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9356" w14:textId="77777777" w:rsidR="000628DA" w:rsidRPr="00B76187" w:rsidRDefault="000628DA" w:rsidP="000628DA">
      <w:pPr>
        <w:pStyle w:val="CBAArticle"/>
      </w:pPr>
      <w:bookmarkStart w:id="0" w:name="_Toc105585283"/>
      <w:r w:rsidRPr="00B76187">
        <w:t>ARTICLE 11</w:t>
      </w:r>
      <w:r>
        <w:br/>
      </w:r>
      <w:r w:rsidRPr="00B76187">
        <w:t>Salaries</w:t>
      </w:r>
      <w:bookmarkEnd w:id="0"/>
    </w:p>
    <w:p w14:paraId="14732B47" w14:textId="77777777" w:rsidR="000628DA" w:rsidRPr="00784B24" w:rsidRDefault="000628DA" w:rsidP="000628DA">
      <w:pPr>
        <w:ind w:hanging="180"/>
        <w:jc w:val="both"/>
        <w:rPr>
          <w:iCs/>
        </w:rPr>
      </w:pPr>
    </w:p>
    <w:p w14:paraId="214FFEE3" w14:textId="77777777" w:rsidR="000628DA" w:rsidRPr="009E18AB" w:rsidRDefault="000628DA" w:rsidP="000628DA">
      <w:pPr>
        <w:jc w:val="both"/>
        <w:rPr>
          <w:szCs w:val="20"/>
        </w:rPr>
      </w:pPr>
      <w:bookmarkStart w:id="1" w:name="_Toc105585284"/>
      <w:r w:rsidRPr="009E18AB">
        <w:rPr>
          <w:rStyle w:val="CBASectionChar"/>
        </w:rPr>
        <w:t>Section A.  Returning Faculty</w:t>
      </w:r>
      <w:bookmarkEnd w:id="1"/>
      <w:r w:rsidRPr="009E18AB">
        <w:rPr>
          <w:szCs w:val="20"/>
        </w:rPr>
        <w:t>.</w:t>
      </w:r>
    </w:p>
    <w:p w14:paraId="14F217DE" w14:textId="77777777" w:rsidR="000628DA" w:rsidRDefault="000628DA" w:rsidP="000628DA">
      <w:pPr>
        <w:jc w:val="both"/>
        <w:rPr>
          <w:b/>
          <w:szCs w:val="20"/>
        </w:rPr>
      </w:pPr>
    </w:p>
    <w:p w14:paraId="268A6B7A" w14:textId="77777777" w:rsidR="000628DA" w:rsidRPr="009E5E32" w:rsidRDefault="000628DA" w:rsidP="000628DA">
      <w:pPr>
        <w:ind w:left="360"/>
        <w:jc w:val="both"/>
        <w:rPr>
          <w:szCs w:val="20"/>
        </w:rPr>
      </w:pPr>
      <w:bookmarkStart w:id="2" w:name="_Toc105585285"/>
      <w:r w:rsidRPr="00C63056">
        <w:rPr>
          <w:rStyle w:val="CBASubdChar"/>
        </w:rPr>
        <w:t>Subd. 1</w:t>
      </w:r>
      <w:bookmarkEnd w:id="2"/>
      <w:r w:rsidRPr="00BB506D">
        <w:t>.  Salaries of</w:t>
      </w:r>
      <w:r w:rsidRPr="0031530F">
        <w:rPr>
          <w:szCs w:val="20"/>
        </w:rPr>
        <w:t xml:space="preserve"> tenured, probationary, fixed-term</w:t>
      </w:r>
      <w:r>
        <w:rPr>
          <w:szCs w:val="20"/>
        </w:rPr>
        <w:fldChar w:fldCharType="begin"/>
      </w:r>
      <w:r>
        <w:instrText xml:space="preserve"> XE "</w:instrText>
      </w:r>
      <w:r w:rsidRPr="00EE4D65">
        <w:rPr>
          <w:bCs/>
          <w:iCs/>
        </w:rPr>
        <w:instrText>Fixed-term appointments</w:instrText>
      </w:r>
      <w:r>
        <w:instrText xml:space="preserve">" </w:instrText>
      </w:r>
      <w:r>
        <w:rPr>
          <w:szCs w:val="20"/>
        </w:rPr>
        <w:fldChar w:fldCharType="end"/>
      </w:r>
      <w:r w:rsidRPr="0031530F">
        <w:rPr>
          <w:szCs w:val="20"/>
        </w:rPr>
        <w:t>, and non-tenure</w:t>
      </w:r>
      <w:r>
        <w:rPr>
          <w:szCs w:val="20"/>
        </w:rPr>
        <w:fldChar w:fldCharType="begin"/>
      </w:r>
      <w:r>
        <w:instrText xml:space="preserve"> XE "</w:instrText>
      </w:r>
      <w:r w:rsidRPr="00C52616">
        <w:instrText>Tenure</w:instrText>
      </w:r>
      <w:r>
        <w:instrText xml:space="preserve">" </w:instrText>
      </w:r>
      <w:r>
        <w:rPr>
          <w:szCs w:val="20"/>
        </w:rPr>
        <w:fldChar w:fldCharType="end"/>
      </w:r>
      <w:r w:rsidRPr="0031530F">
        <w:rPr>
          <w:szCs w:val="20"/>
        </w:rPr>
        <w:t xml:space="preserve"> track</w:t>
      </w:r>
      <w:r>
        <w:rPr>
          <w:szCs w:val="20"/>
        </w:rPr>
        <w:fldChar w:fldCharType="begin"/>
      </w:r>
      <w:r>
        <w:instrText xml:space="preserve"> XE "</w:instrText>
      </w:r>
      <w:r w:rsidRPr="00DB6132">
        <w:instrText>N</w:instrText>
      </w:r>
      <w:r w:rsidRPr="00DB6132">
        <w:rPr>
          <w:szCs w:val="20"/>
        </w:rPr>
        <w:instrText>on-tenure track</w:instrText>
      </w:r>
      <w:r w:rsidRPr="00DB6132">
        <w:instrText xml:space="preserve"> (NTT)</w:instrText>
      </w:r>
      <w:r>
        <w:instrText xml:space="preserve">" </w:instrText>
      </w:r>
      <w:r>
        <w:rPr>
          <w:szCs w:val="20"/>
        </w:rPr>
        <w:fldChar w:fldCharType="end"/>
      </w:r>
      <w:r w:rsidRPr="0031530F">
        <w:rPr>
          <w:szCs w:val="20"/>
        </w:rPr>
        <w:t xml:space="preserve"> faculty members covered by this Agreement shall be at the rates set forth below on the salary schedule</w:t>
      </w:r>
      <w:r>
        <w:rPr>
          <w:szCs w:val="20"/>
        </w:rPr>
        <w:fldChar w:fldCharType="begin"/>
      </w:r>
      <w:r>
        <w:instrText xml:space="preserve"> XE "</w:instrText>
      </w:r>
      <w:r w:rsidRPr="00F46284">
        <w:instrText>Salary schedule</w:instrText>
      </w:r>
      <w:r>
        <w:instrText xml:space="preserve">" </w:instrText>
      </w:r>
      <w:r>
        <w:rPr>
          <w:szCs w:val="20"/>
        </w:rPr>
        <w:fldChar w:fldCharType="end"/>
      </w:r>
      <w:r w:rsidRPr="0031530F">
        <w:rPr>
          <w:szCs w:val="20"/>
        </w:rPr>
        <w:t xml:space="preserve"> as full-time nine-month (168 days) base salaries</w:t>
      </w:r>
      <w:r>
        <w:rPr>
          <w:szCs w:val="20"/>
        </w:rPr>
        <w:fldChar w:fldCharType="begin"/>
      </w:r>
      <w:r>
        <w:instrText xml:space="preserve"> XE "</w:instrText>
      </w:r>
      <w:r w:rsidRPr="006D09D1">
        <w:instrText>Salaries</w:instrText>
      </w:r>
      <w:r>
        <w:instrText xml:space="preserve">" </w:instrText>
      </w:r>
      <w:r>
        <w:rPr>
          <w:szCs w:val="20"/>
        </w:rPr>
        <w:fldChar w:fldCharType="end"/>
      </w:r>
      <w:r>
        <w:rPr>
          <w:szCs w:val="20"/>
        </w:rPr>
        <w:t>.</w:t>
      </w:r>
    </w:p>
    <w:p w14:paraId="2749FA45" w14:textId="77777777" w:rsidR="000628DA" w:rsidRPr="0031530F" w:rsidRDefault="000628DA" w:rsidP="000628DA">
      <w:pPr>
        <w:ind w:right="90" w:firstLine="180"/>
        <w:jc w:val="both"/>
        <w:rPr>
          <w:szCs w:val="20"/>
        </w:rPr>
      </w:pPr>
    </w:p>
    <w:p w14:paraId="5C12DF77" w14:textId="411CC5FA" w:rsidR="000628DA" w:rsidRPr="00E8450D" w:rsidRDefault="000628DA" w:rsidP="000628DA">
      <w:pPr>
        <w:ind w:left="360"/>
        <w:jc w:val="both"/>
        <w:rPr>
          <w:szCs w:val="20"/>
        </w:rPr>
      </w:pPr>
      <w:bookmarkStart w:id="3" w:name="_Toc105585286"/>
      <w:r w:rsidRPr="00ED34F2">
        <w:rPr>
          <w:rStyle w:val="CBASubdChar"/>
        </w:rPr>
        <w:t>Subd. 2</w:t>
      </w:r>
      <w:bookmarkEnd w:id="3"/>
      <w:r w:rsidRPr="009E18AB">
        <w:rPr>
          <w:bCs/>
          <w:szCs w:val="20"/>
        </w:rPr>
        <w:t xml:space="preserve">.  </w:t>
      </w:r>
      <w:r w:rsidRPr="00EA3BA0">
        <w:rPr>
          <w:szCs w:val="20"/>
        </w:rPr>
        <w:t xml:space="preserve">Faculty </w:t>
      </w:r>
      <w:r w:rsidRPr="0031530F">
        <w:rPr>
          <w:szCs w:val="20"/>
        </w:rPr>
        <w:t>members who were in the bargaining unit</w:t>
      </w:r>
      <w:r>
        <w:rPr>
          <w:szCs w:val="20"/>
        </w:rPr>
        <w:fldChar w:fldCharType="begin"/>
      </w:r>
      <w:r>
        <w:instrText xml:space="preserve"> XE "</w:instrText>
      </w:r>
      <w:r w:rsidRPr="005953D9">
        <w:instrText>Bargaining unit</w:instrText>
      </w:r>
      <w:r>
        <w:instrText xml:space="preserve">" </w:instrText>
      </w:r>
      <w:r>
        <w:rPr>
          <w:szCs w:val="20"/>
        </w:rPr>
        <w:fldChar w:fldCharType="end"/>
      </w:r>
      <w:r w:rsidRPr="0031530F">
        <w:rPr>
          <w:szCs w:val="20"/>
        </w:rPr>
        <w:t xml:space="preserve"> in </w:t>
      </w:r>
      <w:r w:rsidRPr="002C7967">
        <w:rPr>
          <w:szCs w:val="20"/>
        </w:rPr>
        <w:t>FY</w:t>
      </w:r>
      <w:r>
        <w:rPr>
          <w:szCs w:val="20"/>
        </w:rPr>
        <w:t xml:space="preserve"> </w:t>
      </w:r>
      <w:r w:rsidRPr="000628DA">
        <w:rPr>
          <w:strike/>
          <w:szCs w:val="20"/>
        </w:rPr>
        <w:t>2021</w:t>
      </w:r>
      <w:r w:rsidRPr="00BA295F">
        <w:rPr>
          <w:szCs w:val="20"/>
        </w:rPr>
        <w:t xml:space="preserve"> </w:t>
      </w:r>
      <w:r>
        <w:rPr>
          <w:szCs w:val="20"/>
          <w:u w:val="single"/>
        </w:rPr>
        <w:t xml:space="preserve">2023 </w:t>
      </w:r>
      <w:r w:rsidRPr="00BA295F">
        <w:rPr>
          <w:szCs w:val="20"/>
        </w:rPr>
        <w:t xml:space="preserve">and who return in </w:t>
      </w:r>
      <w:r w:rsidRPr="000628DA">
        <w:rPr>
          <w:strike/>
          <w:szCs w:val="20"/>
        </w:rPr>
        <w:t>FY 2022 shall remain on the same step on the FY 2022 salary schedule</w:t>
      </w:r>
      <w:r>
        <w:rPr>
          <w:szCs w:val="20"/>
        </w:rPr>
        <w:t xml:space="preserve"> </w:t>
      </w:r>
      <w:r w:rsidR="00241912">
        <w:rPr>
          <w:szCs w:val="20"/>
          <w:u w:val="single"/>
        </w:rPr>
        <w:t xml:space="preserve">FY 2024 </w:t>
      </w:r>
      <w:r w:rsidR="00241912" w:rsidRPr="00241912">
        <w:rPr>
          <w:u w:val="single"/>
        </w:rPr>
        <w:t>shall move to the same numerical step on the FY 202</w:t>
      </w:r>
      <w:r w:rsidR="00241912">
        <w:rPr>
          <w:u w:val="single"/>
        </w:rPr>
        <w:t>4</w:t>
      </w:r>
      <w:r w:rsidR="00241912" w:rsidRPr="00241912">
        <w:rPr>
          <w:u w:val="single"/>
        </w:rPr>
        <w:t xml:space="preserve"> salary schedule</w:t>
      </w:r>
      <w:r w:rsidR="00241912" w:rsidRPr="00241912">
        <w:rPr>
          <w:u w:val="single"/>
        </w:rPr>
        <w:fldChar w:fldCharType="begin"/>
      </w:r>
      <w:r w:rsidR="00241912" w:rsidRPr="00241912">
        <w:rPr>
          <w:u w:val="single"/>
        </w:rPr>
        <w:instrText xml:space="preserve"> XE "Salary schedule" </w:instrText>
      </w:r>
      <w:r w:rsidR="00241912" w:rsidRPr="00241912">
        <w:rPr>
          <w:u w:val="single"/>
        </w:rPr>
        <w:fldChar w:fldCharType="end"/>
      </w:r>
      <w:r w:rsidR="00241912" w:rsidRPr="00241912">
        <w:rPr>
          <w:u w:val="single"/>
        </w:rPr>
        <w:t xml:space="preserve"> and then advance one step on the FY 202</w:t>
      </w:r>
      <w:r w:rsidR="00241912">
        <w:rPr>
          <w:u w:val="single"/>
        </w:rPr>
        <w:t>4</w:t>
      </w:r>
      <w:r w:rsidR="00241912" w:rsidRPr="00241912">
        <w:rPr>
          <w:u w:val="single"/>
        </w:rPr>
        <w:t xml:space="preserve"> salary schedule</w:t>
      </w:r>
      <w:r w:rsidR="00241912" w:rsidRPr="00241912">
        <w:rPr>
          <w:u w:val="single"/>
        </w:rPr>
        <w:fldChar w:fldCharType="begin"/>
      </w:r>
      <w:r w:rsidR="00241912" w:rsidRPr="00241912">
        <w:rPr>
          <w:u w:val="single"/>
        </w:rPr>
        <w:instrText xml:space="preserve"> XE "Salary schedule" </w:instrText>
      </w:r>
      <w:r w:rsidR="00241912" w:rsidRPr="00241912">
        <w:rPr>
          <w:u w:val="single"/>
        </w:rPr>
        <w:fldChar w:fldCharType="end"/>
      </w:r>
      <w:r w:rsidR="00241912" w:rsidRPr="00241912">
        <w:rPr>
          <w:u w:val="single"/>
        </w:rPr>
        <w:t xml:space="preserve"> as described in Subd. 4 of this section</w:t>
      </w:r>
      <w:r w:rsidRPr="00BA295F">
        <w:rPr>
          <w:szCs w:val="20"/>
        </w:rPr>
        <w:fldChar w:fldCharType="begin"/>
      </w:r>
      <w:r w:rsidRPr="00BA295F">
        <w:instrText xml:space="preserve"> XE "Salary schedule" </w:instrText>
      </w:r>
      <w:r w:rsidRPr="00BA295F">
        <w:rPr>
          <w:szCs w:val="20"/>
        </w:rPr>
        <w:fldChar w:fldCharType="end"/>
      </w:r>
      <w:r w:rsidRPr="00E8450D">
        <w:rPr>
          <w:szCs w:val="20"/>
        </w:rPr>
        <w:t>.</w:t>
      </w:r>
    </w:p>
    <w:p w14:paraId="5B13AD1F" w14:textId="77777777" w:rsidR="000628DA" w:rsidRPr="0031530F" w:rsidRDefault="000628DA" w:rsidP="000628DA">
      <w:pPr>
        <w:ind w:left="360" w:right="90"/>
        <w:jc w:val="both"/>
        <w:rPr>
          <w:szCs w:val="20"/>
        </w:rPr>
      </w:pPr>
    </w:p>
    <w:p w14:paraId="1CE576C0" w14:textId="6331A3C0" w:rsidR="000628DA" w:rsidRPr="00E8450D" w:rsidRDefault="000628DA" w:rsidP="000628DA">
      <w:pPr>
        <w:ind w:left="360"/>
        <w:jc w:val="both"/>
        <w:rPr>
          <w:szCs w:val="20"/>
        </w:rPr>
      </w:pPr>
      <w:bookmarkStart w:id="4" w:name="_Toc105585287"/>
      <w:r w:rsidRPr="00ED34F2">
        <w:rPr>
          <w:rStyle w:val="CBASubdChar"/>
        </w:rPr>
        <w:t>Subd. 3</w:t>
      </w:r>
      <w:bookmarkEnd w:id="4"/>
      <w:r w:rsidRPr="009E18AB">
        <w:t xml:space="preserve">. </w:t>
      </w:r>
      <w:r w:rsidRPr="00A440C0">
        <w:t xml:space="preserve"> </w:t>
      </w:r>
      <w:r w:rsidRPr="00241912">
        <w:t xml:space="preserve">Effective July 1, </w:t>
      </w:r>
      <w:r w:rsidRPr="00241912">
        <w:rPr>
          <w:strike/>
        </w:rPr>
        <w:t>2022</w:t>
      </w:r>
      <w:r w:rsidR="00241912">
        <w:t xml:space="preserve"> </w:t>
      </w:r>
      <w:r w:rsidR="00241912">
        <w:rPr>
          <w:u w:val="single"/>
        </w:rPr>
        <w:t>2024</w:t>
      </w:r>
      <w:r w:rsidRPr="00241912">
        <w:t>, faculty</w:t>
      </w:r>
      <w:r>
        <w:t xml:space="preserve"> members who were in the bargaining unit in FY </w:t>
      </w:r>
      <w:r w:rsidRPr="00241912">
        <w:rPr>
          <w:strike/>
        </w:rPr>
        <w:t>2022</w:t>
      </w:r>
      <w:r>
        <w:t xml:space="preserve"> </w:t>
      </w:r>
      <w:r w:rsidR="00241912">
        <w:rPr>
          <w:u w:val="single"/>
        </w:rPr>
        <w:t xml:space="preserve">2024 </w:t>
      </w:r>
      <w:r>
        <w:t xml:space="preserve">and who return in FY </w:t>
      </w:r>
      <w:r w:rsidRPr="00241912">
        <w:rPr>
          <w:strike/>
        </w:rPr>
        <w:t>2023</w:t>
      </w:r>
      <w:r>
        <w:t xml:space="preserve"> </w:t>
      </w:r>
      <w:r w:rsidR="00241912">
        <w:rPr>
          <w:u w:val="single"/>
        </w:rPr>
        <w:t>2025</w:t>
      </w:r>
      <w:r w:rsidR="00241912">
        <w:t xml:space="preserve"> </w:t>
      </w:r>
      <w:r>
        <w:t xml:space="preserve">shall move to the same numerical step on the FY </w:t>
      </w:r>
      <w:r w:rsidRPr="00241912">
        <w:rPr>
          <w:strike/>
        </w:rPr>
        <w:t>2023</w:t>
      </w:r>
      <w:r>
        <w:t xml:space="preserve"> </w:t>
      </w:r>
      <w:r w:rsidR="00241912" w:rsidRPr="00241912">
        <w:rPr>
          <w:u w:val="single"/>
        </w:rPr>
        <w:t>2025</w:t>
      </w:r>
      <w:r w:rsidR="00241912">
        <w:t xml:space="preserve"> </w:t>
      </w:r>
      <w:r>
        <w:t>salary schedule</w:t>
      </w:r>
      <w:r>
        <w:fldChar w:fldCharType="begin"/>
      </w:r>
      <w:r>
        <w:instrText xml:space="preserve"> XE "Salary schedule" </w:instrText>
      </w:r>
      <w:r>
        <w:fldChar w:fldCharType="end"/>
      </w:r>
      <w:r>
        <w:t xml:space="preserve"> and then advance one step on the FY </w:t>
      </w:r>
      <w:r w:rsidRPr="00241912">
        <w:rPr>
          <w:strike/>
        </w:rPr>
        <w:t>2023</w:t>
      </w:r>
      <w:r>
        <w:t xml:space="preserve"> </w:t>
      </w:r>
      <w:r w:rsidR="00241912">
        <w:rPr>
          <w:u w:val="single"/>
        </w:rPr>
        <w:t xml:space="preserve">2025 </w:t>
      </w:r>
      <w:r>
        <w:t>salary schedule</w:t>
      </w:r>
      <w:r>
        <w:fldChar w:fldCharType="begin"/>
      </w:r>
      <w:r>
        <w:instrText xml:space="preserve"> XE "Salary schedule" </w:instrText>
      </w:r>
      <w:r>
        <w:fldChar w:fldCharType="end"/>
      </w:r>
      <w:r>
        <w:t xml:space="preserve"> as described in Subd. 4 of this section.</w:t>
      </w:r>
    </w:p>
    <w:p w14:paraId="2A095A39" w14:textId="77777777" w:rsidR="000628DA" w:rsidRPr="0031530F" w:rsidRDefault="000628DA" w:rsidP="000628DA">
      <w:pPr>
        <w:ind w:left="360" w:right="90"/>
        <w:jc w:val="both"/>
        <w:rPr>
          <w:szCs w:val="20"/>
        </w:rPr>
      </w:pPr>
    </w:p>
    <w:p w14:paraId="43D71892" w14:textId="77777777" w:rsidR="000628DA" w:rsidRPr="00BA295F" w:rsidRDefault="000628DA" w:rsidP="000628DA">
      <w:pPr>
        <w:ind w:left="360"/>
        <w:jc w:val="both"/>
      </w:pPr>
      <w:bookmarkStart w:id="5" w:name="_Toc105585288"/>
      <w:r w:rsidRPr="00BA295F">
        <w:rPr>
          <w:rStyle w:val="CBASubdChar"/>
        </w:rPr>
        <w:t>Subd. 4</w:t>
      </w:r>
      <w:bookmarkEnd w:id="5"/>
      <w:r w:rsidRPr="00BA295F">
        <w:rPr>
          <w:bCs/>
        </w:rPr>
        <w:t xml:space="preserve">.  </w:t>
      </w:r>
      <w:r w:rsidRPr="00BA295F">
        <w:t>After receiving step advancements</w:t>
      </w:r>
      <w:r w:rsidRPr="00EA485A">
        <w:fldChar w:fldCharType="begin"/>
      </w:r>
      <w:r w:rsidRPr="00EA485A">
        <w:instrText xml:space="preserve"> XE "</w:instrText>
      </w:r>
      <w:r>
        <w:instrText>Step advancement</w:instrText>
      </w:r>
      <w:r w:rsidRPr="00EA485A">
        <w:instrText xml:space="preserve">" </w:instrText>
      </w:r>
      <w:r w:rsidRPr="00EA485A">
        <w:fldChar w:fldCharType="end"/>
      </w:r>
      <w:r w:rsidRPr="00BA295F">
        <w:t xml:space="preserve"> for promotion provided for in Section B, the minimum step</w:t>
      </w:r>
      <w:r w:rsidRPr="00BA295F">
        <w:rPr>
          <w:szCs w:val="20"/>
        </w:rPr>
        <w:fldChar w:fldCharType="begin"/>
      </w:r>
      <w:r w:rsidRPr="00BA295F">
        <w:instrText xml:space="preserve"> XE "</w:instrText>
      </w:r>
      <w:r>
        <w:instrText>Minimum step</w:instrText>
      </w:r>
      <w:r w:rsidRPr="00BA295F">
        <w:instrText xml:space="preserve">" </w:instrText>
      </w:r>
      <w:r w:rsidRPr="00BA295F">
        <w:rPr>
          <w:szCs w:val="20"/>
        </w:rPr>
        <w:fldChar w:fldCharType="end"/>
      </w:r>
      <w:r w:rsidRPr="00BA295F">
        <w:t xml:space="preserve"> placement provided for in Section L, and career steps provided for in Section K of this </w:t>
      </w:r>
      <w:r>
        <w:t>A</w:t>
      </w:r>
      <w:r w:rsidRPr="00BA295F">
        <w:t>rticle</w:t>
      </w:r>
      <w:r w:rsidRPr="00BA295F">
        <w:fldChar w:fldCharType="begin"/>
      </w:r>
      <w:r w:rsidRPr="00BA295F">
        <w:instrText xml:space="preserve"> XE "Salary schedule" </w:instrText>
      </w:r>
      <w:r w:rsidRPr="00BA295F">
        <w:fldChar w:fldCharType="end"/>
      </w:r>
      <w:r w:rsidRPr="00BA295F">
        <w:t>, faculty shall receive returning step advancements</w:t>
      </w:r>
      <w:r w:rsidRPr="00BA295F">
        <w:rPr>
          <w:szCs w:val="20"/>
        </w:rPr>
        <w:fldChar w:fldCharType="begin"/>
      </w:r>
      <w:r w:rsidRPr="00BA295F">
        <w:instrText xml:space="preserve"> XE "</w:instrText>
      </w:r>
      <w:r>
        <w:instrText>Step advancement</w:instrText>
      </w:r>
      <w:r w:rsidRPr="00BA295F">
        <w:instrText xml:space="preserve">" </w:instrText>
      </w:r>
      <w:r w:rsidRPr="00BA295F">
        <w:rPr>
          <w:szCs w:val="20"/>
        </w:rPr>
        <w:fldChar w:fldCharType="end"/>
      </w:r>
      <w:r>
        <w:t>, if any,</w:t>
      </w:r>
      <w:r w:rsidRPr="00BA295F">
        <w:t xml:space="preserve"> provided in </w:t>
      </w:r>
      <w:r>
        <w:t>this section</w:t>
      </w:r>
      <w:r w:rsidRPr="00BA295F">
        <w:t>.</w:t>
      </w:r>
    </w:p>
    <w:p w14:paraId="2DD6670A" w14:textId="77777777" w:rsidR="000628DA" w:rsidRDefault="000628DA" w:rsidP="000628DA">
      <w:pPr>
        <w:ind w:left="360"/>
        <w:jc w:val="both"/>
      </w:pPr>
    </w:p>
    <w:p w14:paraId="153BC7D9" w14:textId="77777777" w:rsidR="000628DA" w:rsidRPr="009E18AB" w:rsidRDefault="000628DA" w:rsidP="000628DA">
      <w:pPr>
        <w:ind w:right="90"/>
        <w:jc w:val="both"/>
        <w:rPr>
          <w:bCs/>
        </w:rPr>
      </w:pPr>
      <w:bookmarkStart w:id="6" w:name="_Toc105585289"/>
      <w:r w:rsidRPr="00ED34F2">
        <w:rPr>
          <w:rStyle w:val="CBASectionChar"/>
        </w:rPr>
        <w:t>Section B.  Promoted Faculty</w:t>
      </w:r>
      <w:bookmarkEnd w:id="6"/>
      <w:r w:rsidRPr="009E18AB">
        <w:rPr>
          <w:bCs/>
        </w:rPr>
        <w:t>.</w:t>
      </w:r>
    </w:p>
    <w:p w14:paraId="316E81CF" w14:textId="77777777" w:rsidR="000628DA" w:rsidRPr="0031530F" w:rsidRDefault="000628DA" w:rsidP="000628DA">
      <w:pPr>
        <w:ind w:right="90"/>
        <w:jc w:val="both"/>
        <w:rPr>
          <w:szCs w:val="20"/>
        </w:rPr>
      </w:pPr>
    </w:p>
    <w:p w14:paraId="7776C1F4" w14:textId="29A52F80" w:rsidR="000628DA" w:rsidRPr="00B34DB7" w:rsidRDefault="000628DA" w:rsidP="000628DA">
      <w:pPr>
        <w:pStyle w:val="BodyText2"/>
        <w:spacing w:after="0" w:line="240" w:lineRule="auto"/>
        <w:ind w:left="360"/>
        <w:jc w:val="both"/>
      </w:pPr>
      <w:bookmarkStart w:id="7" w:name="_Toc105585290"/>
      <w:r w:rsidRPr="00322B4B">
        <w:rPr>
          <w:rStyle w:val="CBASubdChar"/>
        </w:rPr>
        <w:t xml:space="preserve">Subd. </w:t>
      </w:r>
      <w:r>
        <w:rPr>
          <w:rStyle w:val="CBASubdChar"/>
        </w:rPr>
        <w:t>1</w:t>
      </w:r>
      <w:bookmarkEnd w:id="7"/>
      <w:r>
        <w:t>.  F</w:t>
      </w:r>
      <w:r>
        <w:rPr>
          <w:szCs w:val="20"/>
        </w:rPr>
        <w:t>aculty members who are promoted to the next higher rank shall advance two steps on the salary schedule</w:t>
      </w:r>
      <w:r w:rsidRPr="00BA295F">
        <w:rPr>
          <w:szCs w:val="20"/>
        </w:rPr>
        <w:fldChar w:fldCharType="begin"/>
      </w:r>
      <w:r w:rsidRPr="00BA295F">
        <w:instrText xml:space="preserve"> XE "</w:instrText>
      </w:r>
      <w:r>
        <w:instrText>Salary schedule</w:instrText>
      </w:r>
      <w:r w:rsidRPr="00BA295F">
        <w:instrText xml:space="preserve">" </w:instrText>
      </w:r>
      <w:r w:rsidRPr="00BA295F">
        <w:rPr>
          <w:szCs w:val="20"/>
        </w:rPr>
        <w:fldChar w:fldCharType="end"/>
      </w:r>
      <w:r>
        <w:rPr>
          <w:szCs w:val="20"/>
        </w:rPr>
        <w:t>.  The step movement provided for in this subdivision shall be implemented prior to the implementation of the minimum step placement</w:t>
      </w:r>
      <w:r w:rsidRPr="00BA295F">
        <w:rPr>
          <w:szCs w:val="20"/>
        </w:rPr>
        <w:fldChar w:fldCharType="begin"/>
      </w:r>
      <w:r w:rsidRPr="00BA295F">
        <w:instrText xml:space="preserve"> XE "</w:instrText>
      </w:r>
      <w:r>
        <w:instrText>Step placement</w:instrText>
      </w:r>
      <w:r w:rsidRPr="00BA295F">
        <w:instrText xml:space="preserve">" </w:instrText>
      </w:r>
      <w:r w:rsidRPr="00BA295F">
        <w:rPr>
          <w:szCs w:val="20"/>
        </w:rPr>
        <w:fldChar w:fldCharType="end"/>
      </w:r>
      <w:r>
        <w:rPr>
          <w:szCs w:val="20"/>
        </w:rPr>
        <w:t xml:space="preserve"> provided for in Section L of this Article, and shall be in addition to the step movement</w:t>
      </w:r>
      <w:r w:rsidRPr="00BA295F">
        <w:rPr>
          <w:szCs w:val="20"/>
        </w:rPr>
        <w:fldChar w:fldCharType="begin"/>
      </w:r>
      <w:r w:rsidRPr="00BA295F">
        <w:instrText xml:space="preserve"> XE "</w:instrText>
      </w:r>
      <w:r>
        <w:instrText>Step movement</w:instrText>
      </w:r>
      <w:r w:rsidRPr="00BA295F">
        <w:instrText xml:space="preserve">" </w:instrText>
      </w:r>
      <w:r w:rsidRPr="00BA295F">
        <w:rPr>
          <w:szCs w:val="20"/>
        </w:rPr>
        <w:fldChar w:fldCharType="end"/>
      </w:r>
      <w:r>
        <w:rPr>
          <w:szCs w:val="20"/>
        </w:rPr>
        <w:t xml:space="preserve"> provided in Section A, if any.</w:t>
      </w:r>
    </w:p>
    <w:p w14:paraId="21FBB317" w14:textId="77777777" w:rsidR="000628DA" w:rsidRPr="00572438" w:rsidRDefault="000628DA" w:rsidP="000628DA">
      <w:pPr>
        <w:pStyle w:val="BodyText2"/>
        <w:spacing w:after="0" w:line="240" w:lineRule="auto"/>
        <w:ind w:left="360"/>
        <w:jc w:val="both"/>
      </w:pPr>
    </w:p>
    <w:p w14:paraId="50124029" w14:textId="77777777" w:rsidR="000628DA" w:rsidRDefault="000628DA" w:rsidP="000628DA">
      <w:pPr>
        <w:overflowPunct w:val="0"/>
        <w:ind w:left="360"/>
        <w:jc w:val="both"/>
        <w:textAlignment w:val="baseline"/>
      </w:pPr>
      <w:bookmarkStart w:id="8" w:name="_Toc105585291"/>
      <w:bookmarkStart w:id="9" w:name="_Toc402183387"/>
      <w:r w:rsidRPr="00B34DB7">
        <w:rPr>
          <w:rStyle w:val="CBASubdChar"/>
        </w:rPr>
        <w:t xml:space="preserve">Subd. </w:t>
      </w:r>
      <w:r>
        <w:rPr>
          <w:rStyle w:val="CBASubdChar"/>
        </w:rPr>
        <w:t>2</w:t>
      </w:r>
      <w:bookmarkEnd w:id="8"/>
      <w:r w:rsidRPr="00BB506D">
        <w:t>.  Promotions</w:t>
      </w:r>
      <w:bookmarkEnd w:id="9"/>
      <w:r w:rsidRPr="00BB506D">
        <w:fldChar w:fldCharType="begin"/>
      </w:r>
      <w:r w:rsidRPr="00BB506D">
        <w:instrText xml:space="preserve"> XE "Promoti</w:instrText>
      </w:r>
      <w:r>
        <w:instrText>on</w:instrText>
      </w:r>
      <w:r w:rsidRPr="00BB506D">
        <w:instrText xml:space="preserve">" </w:instrText>
      </w:r>
      <w:r w:rsidRPr="00BB506D">
        <w:fldChar w:fldCharType="end"/>
      </w:r>
      <w:r w:rsidRPr="009E68E1">
        <w:rPr>
          <w:rStyle w:val="CBASubdChar"/>
          <w:b w:val="0"/>
        </w:rPr>
        <w:t xml:space="preserve"> shall be </w:t>
      </w:r>
      <w:r w:rsidRPr="00704F84">
        <w:rPr>
          <w:rStyle w:val="CBASubdChar"/>
          <w:b w:val="0"/>
        </w:rPr>
        <w:t>effective</w:t>
      </w:r>
      <w:r>
        <w:rPr>
          <w:rStyle w:val="CBASubdChar"/>
          <w:b w:val="0"/>
        </w:rPr>
        <w:t xml:space="preserve"> </w:t>
      </w:r>
      <w:r w:rsidRPr="00704F84">
        <w:t xml:space="preserve">with the start of the </w:t>
      </w:r>
      <w:r>
        <w:t>Fiscal Year</w:t>
      </w:r>
      <w:r w:rsidRPr="00704F84">
        <w:t xml:space="preserve"> following the President’s decision to promote.</w:t>
      </w:r>
    </w:p>
    <w:p w14:paraId="673457AF" w14:textId="77777777" w:rsidR="000628DA" w:rsidRPr="0031530F" w:rsidRDefault="000628DA" w:rsidP="000628DA">
      <w:pPr>
        <w:jc w:val="both"/>
        <w:rPr>
          <w:szCs w:val="20"/>
        </w:rPr>
      </w:pPr>
    </w:p>
    <w:p w14:paraId="5E14B8E7" w14:textId="77777777" w:rsidR="000628DA" w:rsidRDefault="000628DA" w:rsidP="000628DA">
      <w:pPr>
        <w:jc w:val="both"/>
        <w:rPr>
          <w:szCs w:val="20"/>
        </w:rPr>
      </w:pPr>
      <w:bookmarkStart w:id="10" w:name="_Toc105585292"/>
      <w:r w:rsidRPr="00ED34F2">
        <w:rPr>
          <w:rStyle w:val="CBASectionChar"/>
        </w:rPr>
        <w:t xml:space="preserve">Section C.  Faculty Who </w:t>
      </w:r>
      <w:proofErr w:type="gramStart"/>
      <w:r w:rsidRPr="00ED34F2">
        <w:rPr>
          <w:rStyle w:val="CBASectionChar"/>
        </w:rPr>
        <w:t>Provide</w:t>
      </w:r>
      <w:proofErr w:type="gramEnd"/>
      <w:r w:rsidRPr="00ED34F2">
        <w:rPr>
          <w:rStyle w:val="CBASectionChar"/>
        </w:rPr>
        <w:t xml:space="preserve"> Early Notice of Retirement</w:t>
      </w:r>
      <w:bookmarkEnd w:id="10"/>
      <w:r w:rsidRPr="009E18AB">
        <w:rPr>
          <w:szCs w:val="20"/>
        </w:rPr>
        <w:t>.</w:t>
      </w:r>
    </w:p>
    <w:p w14:paraId="5C065813" w14:textId="77777777" w:rsidR="000628DA" w:rsidRDefault="000628DA" w:rsidP="000628DA">
      <w:pPr>
        <w:jc w:val="both"/>
        <w:rPr>
          <w:szCs w:val="20"/>
        </w:rPr>
      </w:pPr>
    </w:p>
    <w:p w14:paraId="5BF1500E" w14:textId="306C4FF8" w:rsidR="000628DA" w:rsidRDefault="000628DA" w:rsidP="000628DA">
      <w:pPr>
        <w:ind w:left="360"/>
        <w:jc w:val="both"/>
      </w:pPr>
      <w:bookmarkStart w:id="11" w:name="_Toc105585293"/>
      <w:r w:rsidRPr="00322B4B">
        <w:rPr>
          <w:rStyle w:val="CBASubdChar"/>
        </w:rPr>
        <w:t xml:space="preserve">Subd. </w:t>
      </w:r>
      <w:r>
        <w:rPr>
          <w:rStyle w:val="CBASubdChar"/>
        </w:rPr>
        <w:t>1</w:t>
      </w:r>
      <w:bookmarkEnd w:id="11"/>
      <w:r>
        <w:t>.  Commencing July 1, 2020, faculty members who elect to retire with at least 15</w:t>
      </w:r>
      <w:r w:rsidR="004C7595">
        <w:t xml:space="preserve"> </w:t>
      </w:r>
      <w:r>
        <w:t>years of service in the Minnesota State Universities and who are at least 55 shall have their salary placement</w:t>
      </w:r>
      <w:r>
        <w:fldChar w:fldCharType="begin"/>
      </w:r>
      <w:r>
        <w:instrText xml:space="preserve"> XE "Salary placement" </w:instrText>
      </w:r>
      <w:r>
        <w:fldChar w:fldCharType="end"/>
      </w:r>
      <w:r>
        <w:t xml:space="preserve"> increased by two</w:t>
      </w:r>
      <w:r w:rsidR="004C7595">
        <w:t xml:space="preserve"> </w:t>
      </w:r>
      <w:r>
        <w:t>additional steps on the salary schedule</w:t>
      </w:r>
      <w:r>
        <w:fldChar w:fldCharType="begin"/>
      </w:r>
      <w:r>
        <w:instrText xml:space="preserve"> XE "Salary schedule" </w:instrText>
      </w:r>
      <w:r>
        <w:fldChar w:fldCharType="end"/>
      </w:r>
      <w:r>
        <w:t xml:space="preserve"> established in this Agreement in the final </w:t>
      </w:r>
      <w:r w:rsidR="005D5D96">
        <w:t xml:space="preserve">two </w:t>
      </w:r>
      <w:r>
        <w:t>semesters of employment.  To receive this benefit the affected faculty member must submit a written letter of retirement</w:t>
      </w:r>
      <w:r>
        <w:fldChar w:fldCharType="begin"/>
      </w:r>
      <w:r>
        <w:instrText xml:space="preserve"> XE "Retirement" </w:instrText>
      </w:r>
      <w:r>
        <w:fldChar w:fldCharType="end"/>
      </w:r>
      <w:r>
        <w:t xml:space="preserve"> by October 15 if retirement</w:t>
      </w:r>
      <w:r>
        <w:fldChar w:fldCharType="begin"/>
      </w:r>
      <w:r>
        <w:instrText xml:space="preserve"> XE "Retirement" </w:instrText>
      </w:r>
      <w:r>
        <w:fldChar w:fldCharType="end"/>
      </w:r>
      <w:r>
        <w:t xml:space="preserve"> will occur no earlier than the end of the following spring semester but no later than the day prior to the beginning of the subsequent fall semester or by January 15 if retirement will occur at the end of the subsequent fall semester.  Faculty who cannot receive the early notification of retirement</w:t>
      </w:r>
      <w:r>
        <w:fldChar w:fldCharType="begin"/>
      </w:r>
      <w:r>
        <w:instrText xml:space="preserve"> XE "Early notice of retirement" </w:instrText>
      </w:r>
      <w:r>
        <w:fldChar w:fldCharType="end"/>
      </w:r>
      <w:r>
        <w:t xml:space="preserve"> steps provided for in this section because they are on the top step of the salary </w:t>
      </w:r>
      <w:r>
        <w:lastRenderedPageBreak/>
        <w:t>schedule</w:t>
      </w:r>
      <w:r>
        <w:fldChar w:fldCharType="begin"/>
      </w:r>
      <w:r>
        <w:instrText xml:space="preserve"> XE "Top of the schedule" </w:instrText>
      </w:r>
      <w:r>
        <w:fldChar w:fldCharType="end"/>
      </w:r>
      <w:r>
        <w:t xml:space="preserve"> shall receive a one-time payment of $4,800</w:t>
      </w:r>
      <w:r w:rsidR="004C7595">
        <w:t xml:space="preserve"> </w:t>
      </w:r>
      <w:r>
        <w:t>(pro-rated by FTE) in lieu of the step increase provided for in this section.  Instructors</w:t>
      </w:r>
      <w:r w:rsidR="00241912">
        <w:t xml:space="preserve"> </w:t>
      </w:r>
      <w:r>
        <w:t>who cannot receive the early notification of retirement</w:t>
      </w:r>
      <w:r>
        <w:fldChar w:fldCharType="begin"/>
      </w:r>
      <w:r>
        <w:instrText xml:space="preserve"> XE "Early notice of retirement" </w:instrText>
      </w:r>
      <w:r>
        <w:fldChar w:fldCharType="end"/>
      </w:r>
      <w:r>
        <w:t xml:space="preserve"> steps provided for in this section because they are at the maximum salary allowed on the salary schedule shall receive a one-time payment of </w:t>
      </w:r>
      <w:r w:rsidRPr="005D5D96">
        <w:t>$</w:t>
      </w:r>
      <w:r>
        <w:t>1,490</w:t>
      </w:r>
      <w:r w:rsidR="004C7595">
        <w:t xml:space="preserve"> </w:t>
      </w:r>
      <w:r>
        <w:t>(pro-rated by FTE) in lieu of the step increase provided for in this section.  For faculty members on a nine-month appointment outside of the academic year, notice of retirement</w:t>
      </w:r>
      <w:r>
        <w:fldChar w:fldCharType="begin"/>
      </w:r>
      <w:r>
        <w:instrText xml:space="preserve"> XE "Retirement" </w:instrText>
      </w:r>
      <w:r>
        <w:fldChar w:fldCharType="end"/>
      </w:r>
      <w:r>
        <w:t xml:space="preserve"> must be given not later than the sixtieth calendar day after the commencement of the final nine-month appointment.</w:t>
      </w:r>
    </w:p>
    <w:p w14:paraId="539920E5" w14:textId="77777777" w:rsidR="000628DA" w:rsidRDefault="000628DA" w:rsidP="000628DA">
      <w:pPr>
        <w:ind w:left="360"/>
        <w:jc w:val="both"/>
      </w:pPr>
    </w:p>
    <w:p w14:paraId="348FDC0A" w14:textId="05B417E0" w:rsidR="000628DA" w:rsidRDefault="000628DA" w:rsidP="000628DA">
      <w:pPr>
        <w:ind w:left="360"/>
        <w:jc w:val="both"/>
      </w:pPr>
      <w:bookmarkStart w:id="12" w:name="_Toc105585294"/>
      <w:r w:rsidRPr="009D7EF7">
        <w:rPr>
          <w:rStyle w:val="CBASubdChar"/>
        </w:rPr>
        <w:t xml:space="preserve">Subd. </w:t>
      </w:r>
      <w:r>
        <w:rPr>
          <w:rStyle w:val="CBASubdChar"/>
        </w:rPr>
        <w:t>2</w:t>
      </w:r>
      <w:bookmarkEnd w:id="12"/>
      <w:r w:rsidRPr="00322B4B">
        <w:t>.</w:t>
      </w:r>
      <w:r w:rsidRPr="00F53A43">
        <w:t xml:space="preserve">  </w:t>
      </w:r>
      <w:r w:rsidRPr="00704F84">
        <w:t>The additional two</w:t>
      </w:r>
      <w:r w:rsidR="004C7595">
        <w:t xml:space="preserve"> </w:t>
      </w:r>
      <w:r w:rsidRPr="00704F84">
        <w:t xml:space="preserve">step increase provided for in </w:t>
      </w:r>
      <w:r>
        <w:t>this section</w:t>
      </w:r>
      <w:r w:rsidRPr="00704F84">
        <w:t xml:space="preserve"> for early notice of retirement</w:t>
      </w:r>
      <w:r w:rsidRPr="00EA485A">
        <w:fldChar w:fldCharType="begin"/>
      </w:r>
      <w:r w:rsidRPr="00EA485A">
        <w:instrText xml:space="preserve"> XE "</w:instrText>
      </w:r>
      <w:r>
        <w:instrText>Early notice of retirement</w:instrText>
      </w:r>
      <w:r w:rsidRPr="00EA485A">
        <w:instrText xml:space="preserve">" </w:instrText>
      </w:r>
      <w:r w:rsidRPr="00EA485A">
        <w:fldChar w:fldCharType="end"/>
      </w:r>
      <w:r w:rsidRPr="00704F84">
        <w:t xml:space="preserve"> shall be implemented following the step advancements</w:t>
      </w:r>
      <w:r w:rsidRPr="00EA485A">
        <w:fldChar w:fldCharType="begin"/>
      </w:r>
      <w:r w:rsidRPr="00EA485A">
        <w:instrText xml:space="preserve"> XE "</w:instrText>
      </w:r>
      <w:r>
        <w:instrText>Step advancement</w:instrText>
      </w:r>
      <w:r w:rsidRPr="00EA485A">
        <w:instrText xml:space="preserve">" </w:instrText>
      </w:r>
      <w:r w:rsidRPr="00EA485A">
        <w:fldChar w:fldCharType="end"/>
      </w:r>
      <w:r w:rsidRPr="00704F84">
        <w:t xml:space="preserve"> for promotion provided for in Section B, the minimum step placement provided for in Section L, career steps provided for in Section K, returning step advancements provided for in Section A, and any step adjustments resulting from a salary equity</w:t>
      </w:r>
      <w:r w:rsidRPr="00EA485A">
        <w:fldChar w:fldCharType="begin"/>
      </w:r>
      <w:r w:rsidRPr="00EA485A">
        <w:instrText xml:space="preserve"> XE "</w:instrText>
      </w:r>
      <w:r>
        <w:instrText>Salary equity</w:instrText>
      </w:r>
      <w:r w:rsidRPr="00EA485A">
        <w:instrText xml:space="preserve">" </w:instrText>
      </w:r>
      <w:r w:rsidRPr="00EA485A">
        <w:fldChar w:fldCharType="end"/>
      </w:r>
      <w:r w:rsidRPr="00704F84">
        <w:t xml:space="preserve"> review pro</w:t>
      </w:r>
      <w:r>
        <w:t>vided for in Section I of this A</w:t>
      </w:r>
      <w:r w:rsidRPr="00704F84">
        <w:t>rticle</w:t>
      </w:r>
      <w:r w:rsidRPr="00704F84">
        <w:fldChar w:fldCharType="begin"/>
      </w:r>
      <w:r w:rsidRPr="00704F84">
        <w:instrText xml:space="preserve"> XE "Salary schedule" </w:instrText>
      </w:r>
      <w:r w:rsidRPr="00704F84">
        <w:fldChar w:fldCharType="end"/>
      </w:r>
      <w:r w:rsidRPr="00704F84">
        <w:t>.</w:t>
      </w:r>
    </w:p>
    <w:p w14:paraId="0DF94639" w14:textId="77777777" w:rsidR="000628DA" w:rsidRDefault="000628DA" w:rsidP="000628DA">
      <w:pPr>
        <w:rPr>
          <w:rStyle w:val="CBASectionChar"/>
        </w:rPr>
      </w:pPr>
    </w:p>
    <w:p w14:paraId="2F07C356" w14:textId="77777777" w:rsidR="000628DA" w:rsidRPr="0031530F" w:rsidRDefault="000628DA" w:rsidP="000628DA">
      <w:pPr>
        <w:ind w:left="274" w:hanging="274"/>
        <w:jc w:val="both"/>
        <w:rPr>
          <w:szCs w:val="20"/>
        </w:rPr>
      </w:pPr>
      <w:bookmarkStart w:id="13" w:name="_Toc105585295"/>
      <w:r w:rsidRPr="00ED34F2">
        <w:rPr>
          <w:rStyle w:val="CBASectionChar"/>
        </w:rPr>
        <w:t>Section D.  New Faculty Assignment and Placement</w:t>
      </w:r>
      <w:bookmarkEnd w:id="13"/>
      <w:r w:rsidRPr="0031530F">
        <w:rPr>
          <w:szCs w:val="20"/>
        </w:rPr>
        <w:t>.</w:t>
      </w:r>
    </w:p>
    <w:p w14:paraId="57DD90C9" w14:textId="77777777" w:rsidR="000628DA" w:rsidRDefault="000628DA" w:rsidP="000628DA">
      <w:pPr>
        <w:ind w:left="180"/>
        <w:jc w:val="both"/>
        <w:rPr>
          <w:szCs w:val="20"/>
        </w:rPr>
      </w:pPr>
    </w:p>
    <w:p w14:paraId="6A0840FD" w14:textId="77777777" w:rsidR="000628DA" w:rsidRPr="0031530F" w:rsidRDefault="000628DA" w:rsidP="000628DA">
      <w:pPr>
        <w:ind w:left="360"/>
        <w:jc w:val="both"/>
        <w:rPr>
          <w:szCs w:val="20"/>
        </w:rPr>
      </w:pPr>
      <w:bookmarkStart w:id="14" w:name="_Toc105585296"/>
      <w:r w:rsidRPr="00ED34F2">
        <w:rPr>
          <w:rStyle w:val="CBASubdChar"/>
        </w:rPr>
        <w:t>Subd. 1</w:t>
      </w:r>
      <w:bookmarkEnd w:id="14"/>
      <w:r w:rsidRPr="0031530F">
        <w:rPr>
          <w:szCs w:val="20"/>
        </w:rPr>
        <w:t xml:space="preserve">. </w:t>
      </w:r>
      <w:r>
        <w:rPr>
          <w:szCs w:val="20"/>
        </w:rPr>
        <w:t xml:space="preserve"> </w:t>
      </w:r>
      <w:r w:rsidRPr="0031530F">
        <w:rPr>
          <w:szCs w:val="20"/>
        </w:rPr>
        <w:t>New faculty hired during the term of this Agreement shall be assigned to an appropriate rank in accordance with Article 21, Section D.</w:t>
      </w:r>
    </w:p>
    <w:p w14:paraId="59B21F2C" w14:textId="77777777" w:rsidR="000628DA" w:rsidRPr="0031530F" w:rsidRDefault="000628DA" w:rsidP="000628DA">
      <w:pPr>
        <w:ind w:left="360" w:right="90"/>
        <w:jc w:val="both"/>
        <w:rPr>
          <w:szCs w:val="20"/>
        </w:rPr>
      </w:pPr>
    </w:p>
    <w:p w14:paraId="4E3F3872" w14:textId="77777777" w:rsidR="001111D7" w:rsidRDefault="001111D7" w:rsidP="001111D7">
      <w:pPr>
        <w:ind w:left="360"/>
        <w:jc w:val="both"/>
        <w:rPr>
          <w:szCs w:val="20"/>
        </w:rPr>
      </w:pPr>
      <w:bookmarkStart w:id="15" w:name="_Toc105585297"/>
      <w:r>
        <w:rPr>
          <w:b/>
          <w:bCs/>
        </w:rPr>
        <w:t>Subd. 2</w:t>
      </w:r>
      <w:bookmarkEnd w:id="15"/>
      <w:r>
        <w:rPr>
          <w:szCs w:val="20"/>
        </w:rPr>
        <w:t xml:space="preserve">.  </w:t>
      </w:r>
      <w:r>
        <w:rPr>
          <w:strike/>
          <w:szCs w:val="20"/>
        </w:rPr>
        <w:t>During FY 2020, new faculty members beginning employment shall be placed in the appropriate lane at the salary, which is nearest to, but not less than, the salary offered on appointment</w:t>
      </w:r>
      <w:r>
        <w:rPr>
          <w:strike/>
          <w:szCs w:val="20"/>
        </w:rPr>
        <w:fldChar w:fldCharType="begin"/>
      </w:r>
      <w:r>
        <w:rPr>
          <w:strike/>
        </w:rPr>
        <w:instrText xml:space="preserve"> XE "Appointment" </w:instrText>
      </w:r>
      <w:r>
        <w:rPr>
          <w:strike/>
          <w:szCs w:val="20"/>
        </w:rPr>
        <w:fldChar w:fldCharType="end"/>
      </w:r>
      <w:r>
        <w:rPr>
          <w:strike/>
          <w:szCs w:val="20"/>
        </w:rPr>
        <w:t>.  Effective July 1, 2022, new</w:t>
      </w:r>
      <w:r>
        <w:rPr>
          <w:szCs w:val="20"/>
        </w:rPr>
        <w:t xml:space="preserve"> </w:t>
      </w:r>
      <w:proofErr w:type="spellStart"/>
      <w:r>
        <w:rPr>
          <w:szCs w:val="20"/>
          <w:u w:val="single"/>
        </w:rPr>
        <w:t>New</w:t>
      </w:r>
      <w:proofErr w:type="spellEnd"/>
      <w:r>
        <w:rPr>
          <w:szCs w:val="20"/>
          <w:u w:val="single"/>
        </w:rPr>
        <w:t xml:space="preserve"> </w:t>
      </w:r>
      <w:r>
        <w:rPr>
          <w:szCs w:val="20"/>
        </w:rPr>
        <w:t xml:space="preserve">faculty members beginning employment shall be placed on a step on the </w:t>
      </w:r>
      <w:r>
        <w:rPr>
          <w:strike/>
          <w:szCs w:val="20"/>
        </w:rPr>
        <w:t>FY 2023</w:t>
      </w:r>
      <w:r>
        <w:rPr>
          <w:szCs w:val="20"/>
        </w:rPr>
        <w:t xml:space="preserve"> </w:t>
      </w:r>
      <w:r w:rsidRPr="004C7595">
        <w:rPr>
          <w:strike/>
          <w:szCs w:val="20"/>
          <w:u w:val="single"/>
        </w:rPr>
        <w:t>the</w:t>
      </w:r>
      <w:r>
        <w:rPr>
          <w:szCs w:val="20"/>
          <w:u w:val="single"/>
        </w:rPr>
        <w:t xml:space="preserve"> applicable </w:t>
      </w:r>
      <w:r>
        <w:rPr>
          <w:szCs w:val="20"/>
        </w:rPr>
        <w:t>salary schedule</w:t>
      </w:r>
      <w:r>
        <w:fldChar w:fldCharType="begin"/>
      </w:r>
      <w:r>
        <w:instrText xml:space="preserve"> XE "Salary schedule" </w:instrText>
      </w:r>
      <w:r>
        <w:fldChar w:fldCharType="end"/>
      </w:r>
      <w:r>
        <w:rPr>
          <w:szCs w:val="20"/>
        </w:rPr>
        <w:t xml:space="preserve"> at the salary, which is nearest to, but not less than, the salary offered on appointment.</w:t>
      </w:r>
    </w:p>
    <w:p w14:paraId="6449A29B" w14:textId="77777777" w:rsidR="000628DA" w:rsidRPr="0031530F" w:rsidRDefault="000628DA" w:rsidP="000628DA">
      <w:pPr>
        <w:ind w:left="360" w:firstLine="540"/>
        <w:jc w:val="both"/>
        <w:rPr>
          <w:szCs w:val="20"/>
        </w:rPr>
      </w:pPr>
    </w:p>
    <w:p w14:paraId="77EFF88F" w14:textId="77777777" w:rsidR="000628DA" w:rsidRPr="0031530F" w:rsidRDefault="000628DA" w:rsidP="000628DA">
      <w:pPr>
        <w:ind w:left="360"/>
        <w:jc w:val="both"/>
        <w:rPr>
          <w:szCs w:val="20"/>
        </w:rPr>
      </w:pPr>
      <w:bookmarkStart w:id="16" w:name="_Toc105585298"/>
      <w:r w:rsidRPr="008050DD">
        <w:rPr>
          <w:rStyle w:val="CBASubdChar"/>
        </w:rPr>
        <w:t>Subd. 3</w:t>
      </w:r>
      <w:bookmarkEnd w:id="16"/>
      <w:r w:rsidRPr="009E18AB">
        <w:rPr>
          <w:szCs w:val="20"/>
        </w:rPr>
        <w:t>.</w:t>
      </w:r>
      <w:r>
        <w:rPr>
          <w:szCs w:val="20"/>
        </w:rPr>
        <w:t xml:space="preserve"> </w:t>
      </w:r>
      <w:r w:rsidRPr="009E18AB">
        <w:rPr>
          <w:szCs w:val="20"/>
        </w:rPr>
        <w:t xml:space="preserve"> </w:t>
      </w:r>
      <w:r w:rsidRPr="0031530F">
        <w:rPr>
          <w:szCs w:val="20"/>
        </w:rPr>
        <w:t xml:space="preserve">After implementation of Subdivisions 1-2 of </w:t>
      </w:r>
      <w:r>
        <w:rPr>
          <w:szCs w:val="20"/>
        </w:rPr>
        <w:t>this section</w:t>
      </w:r>
      <w:r w:rsidRPr="0031530F">
        <w:rPr>
          <w:szCs w:val="20"/>
        </w:rPr>
        <w:t xml:space="preserve"> and subject</w:t>
      </w:r>
      <w:r>
        <w:rPr>
          <w:szCs w:val="20"/>
        </w:rPr>
        <w:t xml:space="preserve"> to the minimum step</w:t>
      </w:r>
      <w:r>
        <w:rPr>
          <w:szCs w:val="20"/>
        </w:rPr>
        <w:fldChar w:fldCharType="begin"/>
      </w:r>
      <w:r>
        <w:instrText xml:space="preserve"> XE "</w:instrText>
      </w:r>
      <w:r w:rsidRPr="00661A82">
        <w:instrText>M</w:instrText>
      </w:r>
      <w:r w:rsidRPr="00661A82">
        <w:rPr>
          <w:szCs w:val="20"/>
        </w:rPr>
        <w:instrText>inimum step</w:instrText>
      </w:r>
      <w:r>
        <w:instrText xml:space="preserve">" </w:instrText>
      </w:r>
      <w:r>
        <w:rPr>
          <w:szCs w:val="20"/>
        </w:rPr>
        <w:fldChar w:fldCharType="end"/>
      </w:r>
      <w:r>
        <w:rPr>
          <w:szCs w:val="20"/>
        </w:rPr>
        <w:t xml:space="preserve"> placements</w:t>
      </w:r>
      <w:r w:rsidRPr="0031530F">
        <w:rPr>
          <w:szCs w:val="20"/>
        </w:rPr>
        <w:t>, new faculty</w:t>
      </w:r>
      <w:r>
        <w:rPr>
          <w:szCs w:val="20"/>
        </w:rPr>
        <w:fldChar w:fldCharType="begin"/>
      </w:r>
      <w:r>
        <w:instrText xml:space="preserve"> XE "</w:instrText>
      </w:r>
      <w:r w:rsidRPr="00275AC7">
        <w:instrText>New faculty</w:instrText>
      </w:r>
      <w:r>
        <w:instrText xml:space="preserve">" </w:instrText>
      </w:r>
      <w:r>
        <w:rPr>
          <w:szCs w:val="20"/>
        </w:rPr>
        <w:fldChar w:fldCharType="end"/>
      </w:r>
      <w:r w:rsidRPr="0031530F">
        <w:rPr>
          <w:szCs w:val="20"/>
        </w:rPr>
        <w:t xml:space="preserve"> members shall be deemed to have been placed upon the appropriate step, and no further step placement</w:t>
      </w:r>
      <w:r>
        <w:rPr>
          <w:szCs w:val="20"/>
        </w:rPr>
        <w:fldChar w:fldCharType="begin"/>
      </w:r>
      <w:r>
        <w:instrText xml:space="preserve"> XE "</w:instrText>
      </w:r>
      <w:r w:rsidRPr="00B31B06">
        <w:instrText>P</w:instrText>
      </w:r>
      <w:r w:rsidRPr="00B31B06">
        <w:rPr>
          <w:szCs w:val="20"/>
        </w:rPr>
        <w:instrText>lacement</w:instrText>
      </w:r>
      <w:r>
        <w:instrText xml:space="preserve">" </w:instrText>
      </w:r>
      <w:r>
        <w:rPr>
          <w:szCs w:val="20"/>
        </w:rPr>
        <w:fldChar w:fldCharType="end"/>
      </w:r>
      <w:r w:rsidRPr="0031530F">
        <w:rPr>
          <w:szCs w:val="20"/>
        </w:rPr>
        <w:t xml:space="preserve"> movement or calculations shall be made.</w:t>
      </w:r>
    </w:p>
    <w:p w14:paraId="4C1F8780" w14:textId="77777777" w:rsidR="000628DA" w:rsidRPr="0031530F" w:rsidRDefault="000628DA" w:rsidP="000628DA">
      <w:pPr>
        <w:ind w:right="90"/>
        <w:jc w:val="both"/>
        <w:rPr>
          <w:szCs w:val="20"/>
        </w:rPr>
      </w:pPr>
    </w:p>
    <w:p w14:paraId="709E1596" w14:textId="77777777" w:rsidR="000628DA" w:rsidRDefault="000628DA" w:rsidP="000628DA">
      <w:pPr>
        <w:jc w:val="both"/>
        <w:rPr>
          <w:bCs/>
        </w:rPr>
      </w:pPr>
      <w:bookmarkStart w:id="17" w:name="_Toc105585299"/>
      <w:r w:rsidRPr="008050DD">
        <w:rPr>
          <w:rStyle w:val="CBASectionChar"/>
        </w:rPr>
        <w:t>Section E.  Service at the Top of the Schedule</w:t>
      </w:r>
      <w:bookmarkEnd w:id="17"/>
      <w:r>
        <w:rPr>
          <w:rStyle w:val="CBASectionChar"/>
        </w:rPr>
        <w:fldChar w:fldCharType="begin"/>
      </w:r>
      <w:r>
        <w:instrText xml:space="preserve"> XE "</w:instrText>
      </w:r>
      <w:r w:rsidRPr="001F249A">
        <w:rPr>
          <w:rStyle w:val="CBASectionChar"/>
          <w:b w:val="0"/>
        </w:rPr>
        <w:instrText>Top of the schedule</w:instrText>
      </w:r>
      <w:r>
        <w:instrText xml:space="preserve">" </w:instrText>
      </w:r>
      <w:r>
        <w:rPr>
          <w:rStyle w:val="CBASectionChar"/>
        </w:rPr>
        <w:fldChar w:fldCharType="end"/>
      </w:r>
      <w:r w:rsidRPr="009E18AB">
        <w:rPr>
          <w:bCs/>
        </w:rPr>
        <w:t>.</w:t>
      </w:r>
    </w:p>
    <w:p w14:paraId="7BAEFE65" w14:textId="77777777" w:rsidR="000628DA" w:rsidRDefault="000628DA" w:rsidP="000628DA">
      <w:pPr>
        <w:jc w:val="both"/>
        <w:rPr>
          <w:bCs/>
        </w:rPr>
      </w:pPr>
    </w:p>
    <w:p w14:paraId="03625FE8" w14:textId="1AD135C5" w:rsidR="000628DA" w:rsidRDefault="000628DA" w:rsidP="001111D7">
      <w:pPr>
        <w:jc w:val="both"/>
      </w:pPr>
      <w:r>
        <w:t xml:space="preserve">Effective July 1, 2020, all faculty who have been at the maximum salary allowed on the salary schedule for </w:t>
      </w:r>
      <w:r w:rsidR="004C7595">
        <w:t>five consecutive</w:t>
      </w:r>
      <w:r>
        <w:t xml:space="preserve"> years, without a salary adjustment, shall receive the equivalent of a </w:t>
      </w:r>
      <w:proofErr w:type="spellStart"/>
      <w:r w:rsidRPr="00AE663F">
        <w:t>two step</w:t>
      </w:r>
      <w:proofErr w:type="spellEnd"/>
      <w:r w:rsidRPr="00AE663F">
        <w:t xml:space="preserve"> (approximately a 4.85%) salary adjustment in the next year.  Partial years of service at the maximum salary allowed on the salary schedule</w:t>
      </w:r>
      <w:r w:rsidRPr="00AE663F">
        <w:fldChar w:fldCharType="begin"/>
      </w:r>
      <w:r w:rsidRPr="00AE663F">
        <w:instrText xml:space="preserve"> XE "Salary schedule" </w:instrText>
      </w:r>
      <w:r w:rsidRPr="00AE663F">
        <w:fldChar w:fldCharType="end"/>
      </w:r>
      <w:r w:rsidRPr="00AE663F">
        <w:t xml:space="preserve"> and years in which the maximum salary allowed on the salary schedule</w:t>
      </w:r>
      <w:r w:rsidRPr="00AE663F">
        <w:fldChar w:fldCharType="begin"/>
      </w:r>
      <w:r w:rsidRPr="00AE663F">
        <w:instrText xml:space="preserve"> XE "Salary schedule" </w:instrText>
      </w:r>
      <w:r w:rsidRPr="00AE663F">
        <w:fldChar w:fldCharType="end"/>
      </w:r>
      <w:r w:rsidRPr="00AE663F">
        <w:t xml:space="preserve"> is changed shall not be counted toward the calculation of the </w:t>
      </w:r>
      <w:proofErr w:type="gramStart"/>
      <w:r w:rsidRPr="00AE663F">
        <w:t>five year</w:t>
      </w:r>
      <w:proofErr w:type="gramEnd"/>
      <w:r w:rsidRPr="00AE663F">
        <w:t xml:space="preserve"> period.</w:t>
      </w:r>
    </w:p>
    <w:p w14:paraId="7005FA74" w14:textId="77777777" w:rsidR="000628DA" w:rsidRDefault="000628DA" w:rsidP="000628DA">
      <w:pPr>
        <w:jc w:val="both"/>
        <w:rPr>
          <w:rStyle w:val="CBASectionChar"/>
        </w:rPr>
      </w:pPr>
    </w:p>
    <w:p w14:paraId="306636AB" w14:textId="6B707936" w:rsidR="000628DA" w:rsidRDefault="000628DA" w:rsidP="000628DA">
      <w:pPr>
        <w:overflowPunct w:val="0"/>
        <w:jc w:val="both"/>
        <w:textAlignment w:val="baseline"/>
      </w:pPr>
      <w:bookmarkStart w:id="18" w:name="_Toc105585300"/>
      <w:r w:rsidRPr="008050DD">
        <w:rPr>
          <w:rStyle w:val="CBASectionChar"/>
        </w:rPr>
        <w:t>Section F.  Death in Service</w:t>
      </w:r>
      <w:bookmarkEnd w:id="18"/>
      <w:r w:rsidRPr="0031530F">
        <w:rPr>
          <w:szCs w:val="20"/>
        </w:rPr>
        <w:t>.</w:t>
      </w:r>
      <w:r>
        <w:rPr>
          <w:szCs w:val="20"/>
        </w:rPr>
        <w:t xml:space="preserve"> </w:t>
      </w:r>
      <w:r w:rsidRPr="0031530F">
        <w:rPr>
          <w:szCs w:val="20"/>
        </w:rPr>
        <w:t xml:space="preserve"> If a faculty member who meets the eligibility</w:t>
      </w:r>
      <w:r>
        <w:rPr>
          <w:szCs w:val="20"/>
        </w:rPr>
        <w:fldChar w:fldCharType="begin"/>
      </w:r>
      <w:r>
        <w:instrText xml:space="preserve"> XE "</w:instrText>
      </w:r>
      <w:r w:rsidRPr="006047AB">
        <w:instrText>Eligibility</w:instrText>
      </w:r>
      <w:r>
        <w:instrText xml:space="preserve">" </w:instrText>
      </w:r>
      <w:r>
        <w:rPr>
          <w:szCs w:val="20"/>
        </w:rPr>
        <w:fldChar w:fldCharType="end"/>
      </w:r>
      <w:r w:rsidRPr="0031530F">
        <w:rPr>
          <w:szCs w:val="20"/>
        </w:rPr>
        <w:t xml:space="preserve"> requirements for Employer-paid insurance benefits</w:t>
      </w:r>
      <w:r>
        <w:rPr>
          <w:szCs w:val="20"/>
        </w:rPr>
        <w:fldChar w:fldCharType="begin"/>
      </w:r>
      <w:r>
        <w:instrText xml:space="preserve"> XE "</w:instrText>
      </w:r>
      <w:r w:rsidRPr="007C4005">
        <w:instrText>Benefit(s)</w:instrText>
      </w:r>
      <w:r>
        <w:instrText xml:space="preserve">" </w:instrText>
      </w:r>
      <w:r>
        <w:rPr>
          <w:szCs w:val="20"/>
        </w:rPr>
        <w:fldChar w:fldCharType="end"/>
      </w:r>
      <w:r w:rsidRPr="0031530F">
        <w:rPr>
          <w:szCs w:val="20"/>
        </w:rPr>
        <w:t xml:space="preserve"> dies after</w:t>
      </w:r>
      <w:r>
        <w:rPr>
          <w:szCs w:val="20"/>
        </w:rPr>
        <w:t xml:space="preserve"> the faculty member’s</w:t>
      </w:r>
      <w:r w:rsidRPr="0031530F">
        <w:rPr>
          <w:szCs w:val="20"/>
        </w:rPr>
        <w:t xml:space="preserve"> first</w:t>
      </w:r>
      <w:r>
        <w:rPr>
          <w:szCs w:val="20"/>
        </w:rPr>
        <w:t xml:space="preserve"> </w:t>
      </w:r>
      <w:r w:rsidRPr="0031530F">
        <w:rPr>
          <w:szCs w:val="20"/>
        </w:rPr>
        <w:t>duty day of employment, but before</w:t>
      </w:r>
      <w:r>
        <w:rPr>
          <w:szCs w:val="20"/>
        </w:rPr>
        <w:t xml:space="preserve"> employee</w:t>
      </w:r>
      <w:r w:rsidRPr="0031530F">
        <w:rPr>
          <w:szCs w:val="20"/>
        </w:rPr>
        <w:t xml:space="preserve"> insurance coverage</w:t>
      </w:r>
      <w:r>
        <w:rPr>
          <w:szCs w:val="20"/>
        </w:rPr>
        <w:fldChar w:fldCharType="begin"/>
      </w:r>
      <w:r>
        <w:instrText xml:space="preserve"> XE "</w:instrText>
      </w:r>
      <w:r w:rsidRPr="009C5FD9">
        <w:instrText>Insurance coverage</w:instrText>
      </w:r>
      <w:r>
        <w:instrText xml:space="preserve">" </w:instrText>
      </w:r>
      <w:r>
        <w:rPr>
          <w:szCs w:val="20"/>
        </w:rPr>
        <w:fldChar w:fldCharType="end"/>
      </w:r>
      <w:r w:rsidRPr="0031530F">
        <w:rPr>
          <w:szCs w:val="20"/>
        </w:rPr>
        <w:t xml:space="preserve"> becomes effective, the unpaid balance of</w:t>
      </w:r>
      <w:r>
        <w:rPr>
          <w:szCs w:val="20"/>
        </w:rPr>
        <w:t xml:space="preserve"> the faculty member’s</w:t>
      </w:r>
      <w:r w:rsidRPr="0031530F">
        <w:rPr>
          <w:szCs w:val="20"/>
        </w:rPr>
        <w:t xml:space="preserve"> annual salary shall be paid to</w:t>
      </w:r>
      <w:r>
        <w:rPr>
          <w:szCs w:val="20"/>
        </w:rPr>
        <w:t xml:space="preserve"> the faculty member’s</w:t>
      </w:r>
      <w:r w:rsidRPr="0031530F">
        <w:rPr>
          <w:szCs w:val="20"/>
        </w:rPr>
        <w:t xml:space="preserve"> spouse</w:t>
      </w:r>
      <w:r>
        <w:rPr>
          <w:szCs w:val="20"/>
        </w:rPr>
        <w:fldChar w:fldCharType="begin"/>
      </w:r>
      <w:r>
        <w:instrText xml:space="preserve"> XE "</w:instrText>
      </w:r>
      <w:r w:rsidRPr="00E5128B">
        <w:instrText>S</w:instrText>
      </w:r>
      <w:r w:rsidRPr="00E5128B">
        <w:rPr>
          <w:szCs w:val="20"/>
        </w:rPr>
        <w:instrText>pouse</w:instrText>
      </w:r>
      <w:r>
        <w:instrText xml:space="preserve">" </w:instrText>
      </w:r>
      <w:r>
        <w:rPr>
          <w:szCs w:val="20"/>
        </w:rPr>
        <w:fldChar w:fldCharType="end"/>
      </w:r>
      <w:r>
        <w:rPr>
          <w:szCs w:val="20"/>
        </w:rPr>
        <w:t>/domestic partner</w:t>
      </w:r>
      <w:r>
        <w:fldChar w:fldCharType="begin"/>
      </w:r>
      <w:r>
        <w:instrText xml:space="preserve"> XE "Domestic partner" </w:instrText>
      </w:r>
      <w:r>
        <w:fldChar w:fldCharType="end"/>
      </w:r>
      <w:r w:rsidRPr="0031530F">
        <w:rPr>
          <w:szCs w:val="20"/>
        </w:rPr>
        <w:t xml:space="preserve"> or children</w:t>
      </w:r>
      <w:r>
        <w:rPr>
          <w:szCs w:val="20"/>
        </w:rPr>
        <w:fldChar w:fldCharType="begin"/>
      </w:r>
      <w:r>
        <w:instrText xml:space="preserve"> XE "</w:instrText>
      </w:r>
      <w:r w:rsidRPr="001A5CF6">
        <w:rPr>
          <w:bCs/>
        </w:rPr>
        <w:instrText>Child/Children</w:instrText>
      </w:r>
      <w:r>
        <w:instrText xml:space="preserve">" </w:instrText>
      </w:r>
      <w:r>
        <w:rPr>
          <w:szCs w:val="20"/>
        </w:rPr>
        <w:fldChar w:fldCharType="end"/>
      </w:r>
      <w:r w:rsidRPr="0031530F">
        <w:rPr>
          <w:szCs w:val="20"/>
        </w:rPr>
        <w:t>.</w:t>
      </w:r>
      <w:r>
        <w:rPr>
          <w:szCs w:val="20"/>
        </w:rPr>
        <w:t xml:space="preserve">  Payment of this sum to the domestic partner</w:t>
      </w:r>
      <w:r>
        <w:fldChar w:fldCharType="begin"/>
      </w:r>
      <w:r>
        <w:instrText xml:space="preserve"> XE "Domestic partner" </w:instrText>
      </w:r>
      <w:r>
        <w:fldChar w:fldCharType="end"/>
      </w:r>
      <w:r>
        <w:t xml:space="preserve"> of the faculty member is contingent on the faculty member previously having identified the domestic partner</w:t>
      </w:r>
      <w:r>
        <w:fldChar w:fldCharType="begin"/>
      </w:r>
      <w:r>
        <w:instrText xml:space="preserve"> XE "Domestic partner" </w:instrText>
      </w:r>
      <w:r>
        <w:fldChar w:fldCharType="end"/>
      </w:r>
      <w:r>
        <w:t xml:space="preserve"> to the university in writing as a domestic partner</w:t>
      </w:r>
      <w:r>
        <w:fldChar w:fldCharType="begin"/>
      </w:r>
      <w:r>
        <w:instrText xml:space="preserve"> XE "Domestic partner" </w:instrText>
      </w:r>
      <w:r>
        <w:fldChar w:fldCharType="end"/>
      </w:r>
      <w:r>
        <w:t xml:space="preserve"> or emergency contact.  In the event of multiple potential recipients, the university can satisfy its obligation by paying the appropriate sum to the estate of the deceased faculty member.</w:t>
      </w:r>
      <w:r w:rsidR="001111D7">
        <w:t xml:space="preserve"> </w:t>
      </w:r>
    </w:p>
    <w:p w14:paraId="0DED0083" w14:textId="77777777" w:rsidR="001111D7" w:rsidRDefault="001111D7" w:rsidP="000628DA">
      <w:pPr>
        <w:overflowPunct w:val="0"/>
        <w:jc w:val="both"/>
        <w:textAlignment w:val="baseline"/>
      </w:pPr>
    </w:p>
    <w:p w14:paraId="5C4C01C8" w14:textId="77777777" w:rsidR="000628DA" w:rsidRDefault="000628DA" w:rsidP="000628DA">
      <w:pPr>
        <w:jc w:val="both"/>
      </w:pPr>
      <w:bookmarkStart w:id="19" w:name="_Toc105585301"/>
      <w:r w:rsidRPr="008050DD">
        <w:rPr>
          <w:rStyle w:val="CBASectionChar"/>
        </w:rPr>
        <w:t>Section G.  Health and Dental Premium and Expense Accounts</w:t>
      </w:r>
      <w:r w:rsidRPr="00BB506D">
        <w:rPr>
          <w:rStyle w:val="CBASectionChar"/>
        </w:rPr>
        <w:fldChar w:fldCharType="begin"/>
      </w:r>
      <w:r w:rsidRPr="00BB506D">
        <w:rPr>
          <w:rStyle w:val="CBASectionChar"/>
        </w:rPr>
        <w:instrText xml:space="preserve"> XE "Expense accounts" </w:instrText>
      </w:r>
      <w:r w:rsidRPr="00BB506D">
        <w:rPr>
          <w:rStyle w:val="CBASectionChar"/>
        </w:rPr>
        <w:fldChar w:fldCharType="end"/>
      </w:r>
      <w:r w:rsidRPr="00BB506D">
        <w:rPr>
          <w:rStyle w:val="CBASectionChar"/>
        </w:rPr>
        <w:t>, HRA and HCSP</w:t>
      </w:r>
      <w:bookmarkEnd w:id="19"/>
      <w:r w:rsidRPr="00202B80">
        <w:t>.</w:t>
      </w:r>
    </w:p>
    <w:p w14:paraId="6AED3051" w14:textId="77777777" w:rsidR="000628DA" w:rsidRDefault="000628DA" w:rsidP="001111D7">
      <w:pPr>
        <w:jc w:val="both"/>
      </w:pPr>
    </w:p>
    <w:p w14:paraId="28638B63" w14:textId="77777777" w:rsidR="000628DA" w:rsidRDefault="000628DA" w:rsidP="000628DA">
      <w:pPr>
        <w:ind w:left="360"/>
        <w:jc w:val="both"/>
      </w:pPr>
      <w:bookmarkStart w:id="20" w:name="_Toc105585302"/>
      <w:r w:rsidRPr="008050DD">
        <w:rPr>
          <w:rStyle w:val="CBASubdChar"/>
        </w:rPr>
        <w:t>Subd. 1</w:t>
      </w:r>
      <w:bookmarkEnd w:id="20"/>
      <w:r w:rsidRPr="009E18AB">
        <w:t xml:space="preserve">. </w:t>
      </w:r>
      <w:r>
        <w:t xml:space="preserve"> </w:t>
      </w:r>
      <w:r w:rsidRPr="0099240A">
        <w:t>The Employer agrees to provide insurance-eligible employees with the option to pay for the employee portion of health and dental</w:t>
      </w:r>
      <w:r>
        <w:fldChar w:fldCharType="begin"/>
      </w:r>
      <w:r>
        <w:instrText xml:space="preserve"> XE "</w:instrText>
      </w:r>
      <w:r w:rsidRPr="00BB37A8">
        <w:instrText>Dental</w:instrText>
      </w:r>
      <w:r>
        <w:instrText xml:space="preserve">" </w:instrText>
      </w:r>
      <w:r>
        <w:fldChar w:fldCharType="end"/>
      </w:r>
      <w:r w:rsidRPr="0099240A">
        <w:t xml:space="preserve"> premiums on a pre-tax</w:t>
      </w:r>
      <w:r>
        <w:fldChar w:fldCharType="begin"/>
      </w:r>
      <w:r>
        <w:instrText xml:space="preserve"> XE "</w:instrText>
      </w:r>
      <w:r w:rsidRPr="009130AA">
        <w:instrText>Pre-tax</w:instrText>
      </w:r>
      <w:r>
        <w:instrText xml:space="preserve">" </w:instrText>
      </w:r>
      <w:r>
        <w:fldChar w:fldCharType="end"/>
      </w:r>
      <w:r w:rsidRPr="0099240A">
        <w:t xml:space="preserve"> basis as permitted by law or regulation. </w:t>
      </w:r>
      <w:r>
        <w:t xml:space="preserve"> Additionally, the Employer agrees to allow eligible employees to participate in a medical and dental expense reimbursement</w:t>
      </w:r>
      <w:r>
        <w:fldChar w:fldCharType="begin"/>
      </w:r>
      <w:r>
        <w:instrText xml:space="preserve"> XE "Medical and dental expense reimbursement" </w:instrText>
      </w:r>
      <w:r>
        <w:fldChar w:fldCharType="end"/>
      </w:r>
      <w:r>
        <w:t xml:space="preserve"> program to cover allowable expenses on a pre-tax basis as permitted by law or regulation and to the extent this program is offered by and within the parameters set by Minnesota Management and Budget, including the minimum and maximum amount of salary reduction contributions.</w:t>
      </w:r>
    </w:p>
    <w:p w14:paraId="0DE72777" w14:textId="77777777" w:rsidR="000628DA" w:rsidRDefault="000628DA" w:rsidP="000628DA">
      <w:pPr>
        <w:ind w:left="360" w:right="432"/>
        <w:jc w:val="both"/>
      </w:pPr>
    </w:p>
    <w:p w14:paraId="77E1B32E" w14:textId="2A4EE78B" w:rsidR="000628DA" w:rsidRPr="00CF66E2" w:rsidRDefault="000628DA" w:rsidP="000628DA">
      <w:pPr>
        <w:ind w:left="360"/>
        <w:jc w:val="both"/>
      </w:pPr>
      <w:bookmarkStart w:id="21" w:name="_Toc105585303"/>
      <w:r w:rsidRPr="008050DD">
        <w:rPr>
          <w:rStyle w:val="CBASubdChar"/>
        </w:rPr>
        <w:t>Subd. 2</w:t>
      </w:r>
      <w:bookmarkEnd w:id="21"/>
      <w:r w:rsidRPr="009E18AB">
        <w:t xml:space="preserve">.  </w:t>
      </w:r>
      <w:r w:rsidRPr="00F74AA5">
        <w:t xml:space="preserve">Effective January 1, </w:t>
      </w:r>
      <w:r w:rsidRPr="001E3E44">
        <w:rPr>
          <w:strike/>
        </w:rPr>
        <w:t>2010</w:t>
      </w:r>
      <w:r w:rsidR="001E3E44">
        <w:t xml:space="preserve"> </w:t>
      </w:r>
      <w:r w:rsidR="001E3E44">
        <w:rPr>
          <w:u w:val="single"/>
        </w:rPr>
        <w:t>2024</w:t>
      </w:r>
      <w:r w:rsidRPr="00F74AA5">
        <w:t xml:space="preserve">, the Employer shall make a lump-sum contribution of </w:t>
      </w:r>
      <w:r w:rsidRPr="001E3E44">
        <w:rPr>
          <w:strike/>
        </w:rPr>
        <w:t>eight hundred dollars ($800)</w:t>
      </w:r>
      <w:r w:rsidRPr="00F74AA5">
        <w:t xml:space="preserve"> </w:t>
      </w:r>
      <w:r w:rsidR="001E3E44" w:rsidRPr="001E3E44">
        <w:rPr>
          <w:u w:val="single"/>
        </w:rPr>
        <w:t>$1000</w:t>
      </w:r>
      <w:r w:rsidR="001E3E44">
        <w:t xml:space="preserve"> </w:t>
      </w:r>
      <w:r w:rsidRPr="00F74AA5">
        <w:t xml:space="preserve">to </w:t>
      </w:r>
      <w:r w:rsidRPr="002750C3">
        <w:t>a</w:t>
      </w:r>
      <w:r w:rsidRPr="00F74AA5">
        <w:t xml:space="preserve"> Health Reimbursement Arrangement (HRA) account at the beginning of each calendar</w:t>
      </w:r>
      <w:r>
        <w:fldChar w:fldCharType="begin"/>
      </w:r>
      <w:r>
        <w:instrText xml:space="preserve"> XE "</w:instrText>
      </w:r>
      <w:r w:rsidRPr="000C286B">
        <w:instrText>Calendar(s)</w:instrText>
      </w:r>
      <w:r>
        <w:instrText xml:space="preserve">" </w:instrText>
      </w:r>
      <w:r>
        <w:fldChar w:fldCharType="end"/>
      </w:r>
      <w:r w:rsidRPr="00F74AA5">
        <w:t xml:space="preserve"> year </w:t>
      </w:r>
      <w:r w:rsidRPr="002750C3">
        <w:t>on behalf of each faculty member eligible to participate in the HRA Plan as provided in the written HRA Plan document.</w:t>
      </w:r>
      <w:r w:rsidRPr="00F74AA5">
        <w:t xml:space="preserve"> </w:t>
      </w:r>
      <w:r>
        <w:t xml:space="preserve"> </w:t>
      </w:r>
      <w:r w:rsidRPr="00F74AA5">
        <w:t>Expenses arising from the implementation and administration of the HRA Plan shall be paid by the Employer</w:t>
      </w:r>
      <w:r w:rsidRPr="004C6464">
        <w:t xml:space="preserve">.  </w:t>
      </w:r>
      <w:r w:rsidRPr="00CF66E2">
        <w:t>Upon written notice to the Director of Human</w:t>
      </w:r>
      <w:r>
        <w:t xml:space="preserve"> Resources</w:t>
      </w:r>
      <w:r w:rsidRPr="00CF66E2">
        <w:t xml:space="preserve"> of the State University, or to the System</w:t>
      </w:r>
      <w:r>
        <w:fldChar w:fldCharType="begin"/>
      </w:r>
      <w:r>
        <w:instrText xml:space="preserve"> XE "</w:instrText>
      </w:r>
      <w:r w:rsidRPr="002D6115">
        <w:instrText>System</w:instrText>
      </w:r>
      <w:r>
        <w:instrText xml:space="preserve">" </w:instrText>
      </w:r>
      <w:r>
        <w:fldChar w:fldCharType="end"/>
      </w:r>
      <w:r w:rsidRPr="00CF66E2">
        <w:t xml:space="preserve"> Director for Employee Benefits and Compensation, a faculty member eligible to receive an HRA may elect not to receive the benefit</w:t>
      </w:r>
      <w:r>
        <w:fldChar w:fldCharType="begin"/>
      </w:r>
      <w:r>
        <w:instrText xml:space="preserve"> XE "</w:instrText>
      </w:r>
      <w:r w:rsidRPr="00A00AED">
        <w:instrText>Benefit(s)</w:instrText>
      </w:r>
      <w:r>
        <w:instrText xml:space="preserve">" </w:instrText>
      </w:r>
      <w:r>
        <w:fldChar w:fldCharType="end"/>
      </w:r>
      <w:r w:rsidRPr="00CF66E2">
        <w:t>.</w:t>
      </w:r>
    </w:p>
    <w:p w14:paraId="28A3D955" w14:textId="77777777" w:rsidR="000628DA" w:rsidRPr="00F74AA5" w:rsidRDefault="000628DA" w:rsidP="000628DA">
      <w:pPr>
        <w:ind w:left="360" w:right="432"/>
        <w:jc w:val="both"/>
        <w:rPr>
          <w:u w:val="single"/>
        </w:rPr>
      </w:pPr>
    </w:p>
    <w:p w14:paraId="30D561D4" w14:textId="1B151A21" w:rsidR="000628DA" w:rsidRPr="00572438" w:rsidRDefault="000628DA" w:rsidP="000628DA">
      <w:pPr>
        <w:spacing w:after="200"/>
        <w:ind w:left="360"/>
        <w:jc w:val="both"/>
        <w:rPr>
          <w:i/>
        </w:rPr>
      </w:pPr>
      <w:bookmarkStart w:id="22" w:name="_Toc105585304"/>
      <w:r w:rsidRPr="008050DD">
        <w:rPr>
          <w:rStyle w:val="CBASubdChar"/>
        </w:rPr>
        <w:t>Subd. 3</w:t>
      </w:r>
      <w:bookmarkEnd w:id="22"/>
      <w:r w:rsidRPr="009E18AB">
        <w:t xml:space="preserve">.  </w:t>
      </w:r>
      <w:r w:rsidRPr="001E3E44">
        <w:rPr>
          <w:strike/>
        </w:rPr>
        <w:t>At</w:t>
      </w:r>
      <w:r w:rsidRPr="002750C3">
        <w:t xml:space="preserve"> </w:t>
      </w:r>
      <w:r w:rsidR="001E3E44">
        <w:rPr>
          <w:u w:val="single"/>
        </w:rPr>
        <w:t xml:space="preserve">Effective January 1, 2024, at </w:t>
      </w:r>
      <w:r w:rsidRPr="002750C3">
        <w:t xml:space="preserve">the beginning of January each year, the Employer will </w:t>
      </w:r>
      <w:r w:rsidRPr="004C7595">
        <w:t xml:space="preserve">make </w:t>
      </w:r>
      <w:r w:rsidRPr="004C7595">
        <w:rPr>
          <w:strike/>
        </w:rPr>
        <w:t>an</w:t>
      </w:r>
      <w:r w:rsidR="00CC308A" w:rsidRPr="004C7595">
        <w:t xml:space="preserve"> </w:t>
      </w:r>
      <w:r w:rsidR="00CC308A" w:rsidRPr="004C7595">
        <w:rPr>
          <w:u w:val="single"/>
        </w:rPr>
        <w:t>a</w:t>
      </w:r>
      <w:r w:rsidRPr="004C7595">
        <w:t xml:space="preserve"> </w:t>
      </w:r>
      <w:r w:rsidRPr="004C7595">
        <w:rPr>
          <w:strike/>
        </w:rPr>
        <w:t>eight</w:t>
      </w:r>
      <w:r w:rsidRPr="001E3E44">
        <w:rPr>
          <w:strike/>
        </w:rPr>
        <w:t xml:space="preserve"> hundred dollar ($800)</w:t>
      </w:r>
      <w:r w:rsidRPr="002750C3">
        <w:t xml:space="preserve"> </w:t>
      </w:r>
      <w:r w:rsidR="001E3E44">
        <w:rPr>
          <w:u w:val="single"/>
        </w:rPr>
        <w:t xml:space="preserve">$1000 </w:t>
      </w:r>
      <w:r w:rsidRPr="002750C3">
        <w:t>contribution to a post-employment Health Care Savings Plan</w:t>
      </w:r>
      <w:r>
        <w:fldChar w:fldCharType="begin"/>
      </w:r>
      <w:r>
        <w:instrText xml:space="preserve"> XE "</w:instrText>
      </w:r>
      <w:r w:rsidRPr="00BF592D">
        <w:instrText>Health Care Savings Plan (HCSP)</w:instrText>
      </w:r>
      <w:r>
        <w:instrText xml:space="preserve">" </w:instrText>
      </w:r>
      <w:r>
        <w:fldChar w:fldCharType="end"/>
      </w:r>
      <w:r>
        <w:t xml:space="preserve"> (HCSP) on behalf of all </w:t>
      </w:r>
      <w:r w:rsidRPr="002750C3">
        <w:t>faculty members who are a) employed in the bargaining unit</w:t>
      </w:r>
      <w:r>
        <w:fldChar w:fldCharType="begin"/>
      </w:r>
      <w:r>
        <w:instrText xml:space="preserve"> XE "</w:instrText>
      </w:r>
      <w:r w:rsidRPr="005953D9">
        <w:instrText>Bargaining unit</w:instrText>
      </w:r>
      <w:r>
        <w:instrText xml:space="preserve">" </w:instrText>
      </w:r>
      <w:r>
        <w:fldChar w:fldCharType="end"/>
      </w:r>
      <w:r w:rsidRPr="002750C3">
        <w:t xml:space="preserve"> at that time and b) are receiving a full or partial Employer contribution toward the State Employee Group Insurance Program</w:t>
      </w:r>
      <w:r>
        <w:fldChar w:fldCharType="begin"/>
      </w:r>
      <w:r>
        <w:instrText xml:space="preserve"> XE "</w:instrText>
      </w:r>
      <w:r w:rsidRPr="00695753">
        <w:instrText>Group Insurance Program</w:instrText>
      </w:r>
      <w:r>
        <w:instrText xml:space="preserve">" </w:instrText>
      </w:r>
      <w:r>
        <w:fldChar w:fldCharType="end"/>
      </w:r>
      <w:r w:rsidRPr="002750C3">
        <w:t xml:space="preserve">.  Employees who </w:t>
      </w:r>
      <w:r w:rsidRPr="004C6464">
        <w:t xml:space="preserve">received </w:t>
      </w:r>
      <w:r w:rsidRPr="003A120D">
        <w:t>or elect not to receive</w:t>
      </w:r>
      <w:r w:rsidRPr="002750C3">
        <w:t xml:space="preserve"> an HRA contribution as described in Subd. 2, shall not be eligible for the HCSP contribution in the same calendar</w:t>
      </w:r>
      <w:r>
        <w:fldChar w:fldCharType="begin"/>
      </w:r>
      <w:r>
        <w:instrText xml:space="preserve"> XE "</w:instrText>
      </w:r>
      <w:r w:rsidRPr="000C286B">
        <w:instrText>Calendar(s)</w:instrText>
      </w:r>
      <w:r>
        <w:instrText xml:space="preserve">" </w:instrText>
      </w:r>
      <w:r>
        <w:fldChar w:fldCharType="end"/>
      </w:r>
      <w:r w:rsidRPr="002750C3">
        <w:t xml:space="preserve"> year.  Faculty members who are on an FMLA or USERRA qualifying leave at the beginning of January but who would otherwise satisfy the eligibility</w:t>
      </w:r>
      <w:r>
        <w:fldChar w:fldCharType="begin"/>
      </w:r>
      <w:r>
        <w:instrText xml:space="preserve"> XE "</w:instrText>
      </w:r>
      <w:r w:rsidRPr="006047AB">
        <w:instrText>Eligibility</w:instrText>
      </w:r>
      <w:r>
        <w:instrText xml:space="preserve">" </w:instrText>
      </w:r>
      <w:r>
        <w:fldChar w:fldCharType="end"/>
      </w:r>
      <w:r w:rsidRPr="002750C3">
        <w:t xml:space="preserve"> criteria</w:t>
      </w:r>
      <w:r>
        <w:fldChar w:fldCharType="begin"/>
      </w:r>
      <w:r>
        <w:instrText xml:space="preserve"> XE "</w:instrText>
      </w:r>
      <w:r w:rsidRPr="00FE446B">
        <w:instrText>Criteria</w:instrText>
      </w:r>
      <w:r>
        <w:instrText xml:space="preserve">" </w:instrText>
      </w:r>
      <w:r>
        <w:fldChar w:fldCharType="end"/>
      </w:r>
      <w:r w:rsidRPr="002750C3">
        <w:t xml:space="preserve"> will be deemed eligible for the Employer contribution to an HCSP.</w:t>
      </w:r>
    </w:p>
    <w:p w14:paraId="0516D497" w14:textId="77777777" w:rsidR="000628DA" w:rsidRPr="007E3F53" w:rsidRDefault="000628DA" w:rsidP="000628DA">
      <w:pPr>
        <w:jc w:val="both"/>
      </w:pPr>
      <w:bookmarkStart w:id="23" w:name="_Toc105585305"/>
      <w:r w:rsidRPr="00B91372">
        <w:rPr>
          <w:rStyle w:val="CBASectionChar"/>
        </w:rPr>
        <w:t>Section H.  Dependent Care Expense Account</w:t>
      </w:r>
      <w:bookmarkEnd w:id="23"/>
      <w:r w:rsidRPr="007E3F53">
        <w:t>.  The Employer agrees to provide insurance-eligible faculty members with the option to participate in a dependent care</w:t>
      </w:r>
      <w:r>
        <w:fldChar w:fldCharType="begin"/>
      </w:r>
      <w:r>
        <w:instrText xml:space="preserve"> XE "</w:instrText>
      </w:r>
      <w:r w:rsidRPr="00DC1DCC">
        <w:instrText>Dependent care</w:instrText>
      </w:r>
      <w:r>
        <w:instrText xml:space="preserve">" </w:instrText>
      </w:r>
      <w:r>
        <w:fldChar w:fldCharType="end"/>
      </w:r>
      <w:r w:rsidRPr="007E3F53">
        <w:t xml:space="preserve"> reimbursement</w:t>
      </w:r>
      <w:r>
        <w:fldChar w:fldCharType="begin"/>
      </w:r>
      <w:r>
        <w:instrText xml:space="preserve"> TA \l "</w:instrText>
      </w:r>
      <w:r w:rsidRPr="000C770E">
        <w:instrText>Reimbursement</w:instrText>
      </w:r>
      <w:r>
        <w:instrText xml:space="preserve">" \s "reimbursement" \c 1 </w:instrText>
      </w:r>
      <w:r>
        <w:fldChar w:fldCharType="end"/>
      </w:r>
      <w:r w:rsidRPr="007E3F53">
        <w:t xml:space="preserve"> program for work-related</w:t>
      </w:r>
      <w:r>
        <w:fldChar w:fldCharType="begin"/>
      </w:r>
      <w:r>
        <w:instrText xml:space="preserve"> XE "</w:instrText>
      </w:r>
      <w:r w:rsidRPr="00F27B80">
        <w:instrText>Work-related</w:instrText>
      </w:r>
      <w:r>
        <w:instrText xml:space="preserve">" </w:instrText>
      </w:r>
      <w:r>
        <w:fldChar w:fldCharType="end"/>
      </w:r>
      <w:r w:rsidRPr="007E3F53">
        <w:t xml:space="preserve"> dependent care</w:t>
      </w:r>
      <w:r>
        <w:fldChar w:fldCharType="begin"/>
      </w:r>
      <w:r>
        <w:instrText xml:space="preserve"> XE "</w:instrText>
      </w:r>
      <w:r w:rsidRPr="00DC1DCC">
        <w:instrText>Dependent care</w:instrText>
      </w:r>
      <w:r>
        <w:instrText xml:space="preserve">" </w:instrText>
      </w:r>
      <w:r>
        <w:fldChar w:fldCharType="end"/>
      </w:r>
      <w:r w:rsidRPr="007E3F53">
        <w:t xml:space="preserve"> expenses on a pre-tax</w:t>
      </w:r>
      <w:r>
        <w:fldChar w:fldCharType="begin"/>
      </w:r>
      <w:r>
        <w:instrText xml:space="preserve"> XE "</w:instrText>
      </w:r>
      <w:r w:rsidRPr="009130AA">
        <w:instrText>Pre-tax</w:instrText>
      </w:r>
      <w:r>
        <w:instrText xml:space="preserve">" </w:instrText>
      </w:r>
      <w:r>
        <w:fldChar w:fldCharType="end"/>
      </w:r>
      <w:r w:rsidRPr="007E3F53">
        <w:t xml:space="preserve"> basis as permitted by law or regulation.</w:t>
      </w:r>
    </w:p>
    <w:p w14:paraId="57E65EC6" w14:textId="77777777" w:rsidR="000628DA" w:rsidRPr="0031530F" w:rsidRDefault="000628DA" w:rsidP="000628DA">
      <w:pPr>
        <w:jc w:val="both"/>
        <w:rPr>
          <w:szCs w:val="20"/>
        </w:rPr>
      </w:pPr>
    </w:p>
    <w:p w14:paraId="3BCEBB6E" w14:textId="77777777" w:rsidR="000628DA" w:rsidRDefault="000628DA" w:rsidP="000628DA">
      <w:pPr>
        <w:jc w:val="both"/>
      </w:pPr>
      <w:bookmarkStart w:id="24" w:name="_Toc105585306"/>
      <w:r w:rsidRPr="00B91372">
        <w:rPr>
          <w:rStyle w:val="CBASectionChar"/>
        </w:rPr>
        <w:t>Section I.  Salary Equity</w:t>
      </w:r>
      <w:bookmarkEnd w:id="24"/>
      <w:r>
        <w:rPr>
          <w:rStyle w:val="CBASectionChar"/>
        </w:rPr>
        <w:fldChar w:fldCharType="begin"/>
      </w:r>
      <w:r>
        <w:instrText xml:space="preserve"> XE "</w:instrText>
      </w:r>
      <w:r w:rsidRPr="003B513A">
        <w:rPr>
          <w:rStyle w:val="CBASectionChar"/>
          <w:b w:val="0"/>
        </w:rPr>
        <w:instrText>Salary equity</w:instrText>
      </w:r>
      <w:r>
        <w:instrText xml:space="preserve">" </w:instrText>
      </w:r>
      <w:r>
        <w:rPr>
          <w:rStyle w:val="CBASectionChar"/>
        </w:rPr>
        <w:fldChar w:fldCharType="end"/>
      </w:r>
      <w:r w:rsidRPr="00A440C0">
        <w:t>.</w:t>
      </w:r>
    </w:p>
    <w:p w14:paraId="04F93B37" w14:textId="77777777" w:rsidR="000628DA" w:rsidRDefault="000628DA" w:rsidP="000628DA">
      <w:pPr>
        <w:jc w:val="both"/>
      </w:pPr>
    </w:p>
    <w:p w14:paraId="68614EB2" w14:textId="700AB192" w:rsidR="000628DA" w:rsidRDefault="000628DA" w:rsidP="000628DA">
      <w:pPr>
        <w:ind w:left="360"/>
        <w:jc w:val="both"/>
      </w:pPr>
      <w:bookmarkStart w:id="25" w:name="_Toc105585307"/>
      <w:r w:rsidRPr="00C63056">
        <w:rPr>
          <w:rStyle w:val="CBASubdChar"/>
        </w:rPr>
        <w:t>Subd. 1</w:t>
      </w:r>
      <w:bookmarkEnd w:id="25"/>
      <w:r w:rsidRPr="00BB506D">
        <w:t xml:space="preserve">.  The Salary Review Committee (“SRC”) </w:t>
      </w:r>
      <w:r>
        <w:t xml:space="preserve">shall be continued for the life of this Agreement. The SRC may propose to both the IFO </w:t>
      </w:r>
      <w:r w:rsidRPr="004C7595">
        <w:t xml:space="preserve">and </w:t>
      </w:r>
      <w:r w:rsidRPr="004C7595">
        <w:rPr>
          <w:strike/>
        </w:rPr>
        <w:t>MnSCU</w:t>
      </w:r>
      <w:r w:rsidR="00CC308A" w:rsidRPr="004C7595">
        <w:t xml:space="preserve"> </w:t>
      </w:r>
      <w:r w:rsidR="00CC308A" w:rsidRPr="004C7595">
        <w:rPr>
          <w:u w:val="single"/>
        </w:rPr>
        <w:t>Minnesota State</w:t>
      </w:r>
      <w:r w:rsidRPr="004C7595">
        <w:t xml:space="preserve"> procedures</w:t>
      </w:r>
      <w:r>
        <w:t xml:space="preserve"> and processes, which will reduce the likelihood of inequitable salaries</w:t>
      </w:r>
      <w:r>
        <w:fldChar w:fldCharType="begin"/>
      </w:r>
      <w:r>
        <w:instrText xml:space="preserve"> XE "</w:instrText>
      </w:r>
      <w:r w:rsidRPr="006D09D1">
        <w:instrText>Salaries</w:instrText>
      </w:r>
      <w:r>
        <w:instrText xml:space="preserve">" </w:instrText>
      </w:r>
      <w:r>
        <w:fldChar w:fldCharType="end"/>
      </w:r>
      <w:r>
        <w:t xml:space="preserve">.  </w:t>
      </w:r>
      <w:r w:rsidRPr="00C21A21">
        <w:t>The</w:t>
      </w:r>
      <w:r>
        <w:t xml:space="preserve"> SRC will annually review </w:t>
      </w:r>
      <w:r w:rsidRPr="00C21A21">
        <w:t>the salaries</w:t>
      </w:r>
      <w:r>
        <w:fldChar w:fldCharType="begin"/>
      </w:r>
      <w:r>
        <w:instrText xml:space="preserve"> XE "</w:instrText>
      </w:r>
      <w:r w:rsidRPr="006D09D1">
        <w:instrText>Salaries</w:instrText>
      </w:r>
      <w:r>
        <w:instrText xml:space="preserve">" </w:instrText>
      </w:r>
      <w:r>
        <w:fldChar w:fldCharType="end"/>
      </w:r>
      <w:r w:rsidRPr="00C21A21">
        <w:t xml:space="preserve"> of</w:t>
      </w:r>
      <w:r>
        <w:t xml:space="preserve"> new hires, and </w:t>
      </w:r>
      <w:r w:rsidRPr="00C21A21">
        <w:t>may</w:t>
      </w:r>
      <w:r>
        <w:t xml:space="preserve"> recommend </w:t>
      </w:r>
      <w:r w:rsidRPr="00C21A21">
        <w:t>an adjusted step placement</w:t>
      </w:r>
      <w:r>
        <w:fldChar w:fldCharType="begin"/>
      </w:r>
      <w:r>
        <w:instrText xml:space="preserve"> XE "</w:instrText>
      </w:r>
      <w:r w:rsidRPr="00B31B06">
        <w:instrText>P</w:instrText>
      </w:r>
      <w:r w:rsidRPr="00B31B06">
        <w:rPr>
          <w:szCs w:val="20"/>
        </w:rPr>
        <w:instrText>lacement</w:instrText>
      </w:r>
      <w:r>
        <w:instrText xml:space="preserve">" </w:instrText>
      </w:r>
      <w:r>
        <w:fldChar w:fldCharType="end"/>
      </w:r>
      <w:r>
        <w:t xml:space="preserve"> based on the then current </w:t>
      </w:r>
      <w:r w:rsidRPr="00C21A21">
        <w:t>salary schedule</w:t>
      </w:r>
      <w:r>
        <w:fldChar w:fldCharType="begin"/>
      </w:r>
      <w:r>
        <w:instrText xml:space="preserve"> XE "</w:instrText>
      </w:r>
      <w:r w:rsidRPr="00F46284">
        <w:instrText>Salary schedule</w:instrText>
      </w:r>
      <w:r>
        <w:instrText xml:space="preserve">" </w:instrText>
      </w:r>
      <w:r>
        <w:fldChar w:fldCharType="end"/>
      </w:r>
      <w:r>
        <w:t>.</w:t>
      </w:r>
    </w:p>
    <w:p w14:paraId="7814F8D3" w14:textId="77777777" w:rsidR="000628DA" w:rsidRDefault="000628DA" w:rsidP="000628DA">
      <w:pPr>
        <w:ind w:left="360"/>
        <w:jc w:val="both"/>
      </w:pPr>
    </w:p>
    <w:p w14:paraId="623845D4" w14:textId="08CEC753" w:rsidR="000628DA" w:rsidRDefault="000628DA" w:rsidP="001111D7">
      <w:pPr>
        <w:ind w:left="360"/>
        <w:jc w:val="both"/>
      </w:pPr>
      <w:bookmarkStart w:id="26" w:name="_Toc105585308"/>
      <w:r w:rsidRPr="00F84164">
        <w:rPr>
          <w:rStyle w:val="CBASubdChar"/>
          <w:rFonts w:eastAsiaTheme="minorHAnsi"/>
        </w:rPr>
        <w:t>Subd. 2</w:t>
      </w:r>
      <w:bookmarkEnd w:id="26"/>
      <w:r w:rsidRPr="00F84164">
        <w:t>.  Faculty members who are promoted after July 1, 2007, will be assessed by the university using the then current procedures applicable to a new hire in the same department or program at the new rank to which the faculty member has been promoted</w:t>
      </w:r>
      <w:r w:rsidRPr="00704F84">
        <w:t xml:space="preserve">. </w:t>
      </w:r>
      <w:r>
        <w:t xml:space="preserve"> </w:t>
      </w:r>
      <w:r w:rsidRPr="00704F84">
        <w:t>Salary assessments</w:t>
      </w:r>
      <w:r w:rsidRPr="00EA485A">
        <w:fldChar w:fldCharType="begin"/>
      </w:r>
      <w:r w:rsidRPr="00EA485A">
        <w:instrText xml:space="preserve"> XE "</w:instrText>
      </w:r>
      <w:r>
        <w:instrText>Salary assessments</w:instrText>
      </w:r>
      <w:r w:rsidRPr="00EA485A">
        <w:instrText xml:space="preserve">" </w:instrText>
      </w:r>
      <w:r w:rsidRPr="00EA485A">
        <w:fldChar w:fldCharType="end"/>
      </w:r>
      <w:r w:rsidRPr="00704F84">
        <w:t xml:space="preserve"> will be conducted following the step advancements for promotion</w:t>
      </w:r>
      <w:r w:rsidRPr="00EA485A">
        <w:fldChar w:fldCharType="begin"/>
      </w:r>
      <w:r w:rsidRPr="00EA485A">
        <w:instrText xml:space="preserve"> XE "</w:instrText>
      </w:r>
      <w:r>
        <w:instrText>Promotion</w:instrText>
      </w:r>
      <w:r w:rsidRPr="00EA485A">
        <w:instrText xml:space="preserve">" </w:instrText>
      </w:r>
      <w:r w:rsidRPr="00EA485A">
        <w:fldChar w:fldCharType="end"/>
      </w:r>
      <w:r w:rsidRPr="00704F84">
        <w:t xml:space="preserve"> provided for in </w:t>
      </w:r>
    </w:p>
    <w:p w14:paraId="23DBBEC4" w14:textId="77777777" w:rsidR="000628DA" w:rsidRPr="002F09E7" w:rsidRDefault="000628DA" w:rsidP="000628DA">
      <w:pPr>
        <w:ind w:left="360"/>
        <w:jc w:val="both"/>
      </w:pPr>
      <w:r w:rsidRPr="00704F84">
        <w:lastRenderedPageBreak/>
        <w:t>Section B, the minimum step placement provided for in Section L, career steps provided for in</w:t>
      </w:r>
      <w:r>
        <w:t xml:space="preserve"> </w:t>
      </w:r>
      <w:r w:rsidRPr="00704F84">
        <w:t>Section K, and returning step advancements</w:t>
      </w:r>
      <w:r w:rsidRPr="00EA485A">
        <w:fldChar w:fldCharType="begin"/>
      </w:r>
      <w:r w:rsidRPr="00EA485A">
        <w:instrText xml:space="preserve"> XE "</w:instrText>
      </w:r>
      <w:r>
        <w:instrText>Step advancement</w:instrText>
      </w:r>
      <w:r w:rsidRPr="00EA485A">
        <w:instrText xml:space="preserve">" </w:instrText>
      </w:r>
      <w:r w:rsidRPr="00EA485A">
        <w:fldChar w:fldCharType="end"/>
      </w:r>
      <w:r w:rsidRPr="00704F84">
        <w:t xml:space="preserve"> provided for in Section A of this </w:t>
      </w:r>
      <w:r>
        <w:t>A</w:t>
      </w:r>
      <w:r w:rsidRPr="00704F84">
        <w:t xml:space="preserve">rticle. </w:t>
      </w:r>
      <w:r>
        <w:t xml:space="preserve"> </w:t>
      </w:r>
      <w:r w:rsidRPr="00F84164">
        <w:t xml:space="preserve">Based on this assessment, the faculty member’s salary will be </w:t>
      </w:r>
      <w:proofErr w:type="gramStart"/>
      <w:r w:rsidRPr="00F84164">
        <w:t>increased</w:t>
      </w:r>
      <w:proofErr w:type="gramEnd"/>
      <w:r w:rsidRPr="00F84164">
        <w:t xml:space="preserve"> additional steps, if necessary,</w:t>
      </w:r>
      <w:r>
        <w:t xml:space="preserve"> </w:t>
      </w:r>
      <w:r w:rsidRPr="00F84164">
        <w:t>so that the promoted faculty member’s salary is consistent with a salary that would be paid to a similarly situated new hire.  The step movement</w:t>
      </w:r>
      <w:r w:rsidRPr="00F84164">
        <w:fldChar w:fldCharType="begin"/>
      </w:r>
      <w:r w:rsidRPr="00F84164">
        <w:instrText xml:space="preserve"> XE "Step movement" </w:instrText>
      </w:r>
      <w:r w:rsidRPr="00F84164">
        <w:fldChar w:fldCharType="end"/>
      </w:r>
      <w:r w:rsidRPr="00F84164">
        <w:t xml:space="preserve"> provided in this subdivision is in addition to the step movement</w:t>
      </w:r>
      <w:r w:rsidRPr="00F84164">
        <w:fldChar w:fldCharType="begin"/>
      </w:r>
      <w:r w:rsidRPr="00F84164">
        <w:instrText xml:space="preserve"> XE "Step movement" </w:instrText>
      </w:r>
      <w:r w:rsidRPr="00F84164">
        <w:fldChar w:fldCharType="end"/>
      </w:r>
      <w:r w:rsidRPr="00F84164">
        <w:t xml:space="preserve"> provided for in Section B of </w:t>
      </w:r>
      <w:r>
        <w:t>this Article</w:t>
      </w:r>
      <w:r w:rsidRPr="00F84164">
        <w:t xml:space="preserve">. </w:t>
      </w:r>
      <w:r>
        <w:t xml:space="preserve"> </w:t>
      </w:r>
      <w:r w:rsidRPr="00F84164">
        <w:t>The university shall provide the faculty member</w:t>
      </w:r>
      <w:r w:rsidRPr="00704F84">
        <w:t xml:space="preserve">, the </w:t>
      </w:r>
      <w:r>
        <w:t>Sy</w:t>
      </w:r>
      <w:r w:rsidRPr="00704F84">
        <w:t xml:space="preserve">stem </w:t>
      </w:r>
      <w:r>
        <w:t>O</w:t>
      </w:r>
      <w:r w:rsidRPr="00704F84">
        <w:t xml:space="preserve">ffice and the IFO with written notice of a salary review upon promotion. </w:t>
      </w:r>
      <w:r>
        <w:t xml:space="preserve"> </w:t>
      </w:r>
      <w:r w:rsidRPr="00704F84">
        <w:t xml:space="preserve">The notice shall indicate whether or not the faculty member’s salary will be increased additional steps, the basis for the decision, and </w:t>
      </w:r>
      <w:r>
        <w:t>the new salary to be paid.</w:t>
      </w:r>
    </w:p>
    <w:p w14:paraId="40323C7F" w14:textId="77777777" w:rsidR="000628DA" w:rsidRPr="00F84164" w:rsidRDefault="000628DA" w:rsidP="000628DA">
      <w:pPr>
        <w:pStyle w:val="BodyText2"/>
        <w:spacing w:after="0" w:line="240" w:lineRule="auto"/>
        <w:ind w:left="360"/>
        <w:jc w:val="both"/>
      </w:pPr>
    </w:p>
    <w:p w14:paraId="62479F10" w14:textId="76F3DBA9" w:rsidR="000628DA" w:rsidRPr="002468A3" w:rsidRDefault="000628DA" w:rsidP="000628DA">
      <w:pPr>
        <w:ind w:left="360"/>
        <w:jc w:val="both"/>
      </w:pPr>
      <w:bookmarkStart w:id="27" w:name="_Toc402183403"/>
      <w:bookmarkStart w:id="28" w:name="_Toc105585309"/>
      <w:r w:rsidRPr="00F84164">
        <w:rPr>
          <w:rStyle w:val="CBASubdChar"/>
        </w:rPr>
        <w:t>Subd. 3</w:t>
      </w:r>
      <w:bookmarkEnd w:id="27"/>
      <w:bookmarkEnd w:id="28"/>
      <w:r w:rsidRPr="002468A3">
        <w:t xml:space="preserve">.  </w:t>
      </w:r>
      <w:r w:rsidRPr="00F84164">
        <w:t>A faculty member who submits proof of completion of a terminal degree (e.g., a certified transcript) from an accredited institution in</w:t>
      </w:r>
      <w:r>
        <w:t xml:space="preserve"> their</w:t>
      </w:r>
      <w:r w:rsidRPr="00F84164">
        <w:t xml:space="preserve"> primary assignment</w:t>
      </w:r>
      <w:r w:rsidRPr="00F84164">
        <w:fldChar w:fldCharType="begin"/>
      </w:r>
      <w:r w:rsidRPr="00F84164">
        <w:instrText xml:space="preserve"> XE "Assignment(s)" </w:instrText>
      </w:r>
      <w:r w:rsidRPr="00F84164">
        <w:fldChar w:fldCharType="end"/>
      </w:r>
      <w:r w:rsidRPr="00F84164">
        <w:t xml:space="preserve"> area will have</w:t>
      </w:r>
      <w:r>
        <w:t xml:space="preserve"> their</w:t>
      </w:r>
      <w:r w:rsidRPr="00F84164">
        <w:t xml:space="preserve"> salary re-assessed by the university using the current procedures applicable to a new hire in the same department or program in which the faculty member is currently assigned.  Proof of degree completion must be submitted to the university human resources office</w:t>
      </w:r>
      <w:r w:rsidRPr="00704F84">
        <w:t>.  Salary assessments will be conducted following the step advancements for promotion</w:t>
      </w:r>
      <w:r w:rsidRPr="00EA485A">
        <w:fldChar w:fldCharType="begin"/>
      </w:r>
      <w:r w:rsidRPr="00EA485A">
        <w:instrText xml:space="preserve"> XE "</w:instrText>
      </w:r>
      <w:r>
        <w:instrText>Promotion</w:instrText>
      </w:r>
      <w:r w:rsidRPr="00EA485A">
        <w:instrText xml:space="preserve">" </w:instrText>
      </w:r>
      <w:r w:rsidRPr="00EA485A">
        <w:fldChar w:fldCharType="end"/>
      </w:r>
      <w:r w:rsidRPr="00704F84">
        <w:t xml:space="preserve"> provided for in Section B, the minimum step placement provided for in Section L, career steps</w:t>
      </w:r>
      <w:r w:rsidRPr="00EA485A">
        <w:fldChar w:fldCharType="begin"/>
      </w:r>
      <w:r w:rsidRPr="00EA485A">
        <w:instrText xml:space="preserve"> XE "</w:instrText>
      </w:r>
      <w:r>
        <w:instrText>Career steps</w:instrText>
      </w:r>
      <w:r w:rsidRPr="00EA485A">
        <w:instrText xml:space="preserve">" </w:instrText>
      </w:r>
      <w:r w:rsidRPr="00EA485A">
        <w:fldChar w:fldCharType="end"/>
      </w:r>
      <w:r w:rsidRPr="00704F84">
        <w:t xml:space="preserve"> provided for in Section K, and returning step advancements provided for in Section A of this </w:t>
      </w:r>
      <w:r>
        <w:t>A</w:t>
      </w:r>
      <w:r w:rsidRPr="00704F84">
        <w:t>rticle.</w:t>
      </w:r>
      <w:r w:rsidRPr="00F84164">
        <w:t xml:space="preserve"> </w:t>
      </w:r>
      <w:r>
        <w:t xml:space="preserve"> </w:t>
      </w:r>
      <w:r w:rsidRPr="00F84164">
        <w:t xml:space="preserve">Based on this reassessment, the faculty member’s salary will be increased additional steps, if necessary, so that the faculty member’s salary is consistent with a salary that would be paid to a similarly situated new hire.  Salary increases will be implemented at the commencement of the current </w:t>
      </w:r>
      <w:r w:rsidRPr="004C7595">
        <w:t>nine</w:t>
      </w:r>
      <w:r w:rsidR="00CC308A" w:rsidRPr="004C7595">
        <w:rPr>
          <w:u w:val="single"/>
        </w:rPr>
        <w:t>-</w:t>
      </w:r>
      <w:r w:rsidRPr="004C7595">
        <w:t>month</w:t>
      </w:r>
      <w:r w:rsidRPr="00F84164">
        <w:t xml:space="preserve"> appointment</w:t>
      </w:r>
      <w:r w:rsidRPr="00F84164">
        <w:fldChar w:fldCharType="begin"/>
      </w:r>
      <w:r w:rsidRPr="00F84164">
        <w:instrText xml:space="preserve"> XE "Appointment" </w:instrText>
      </w:r>
      <w:r w:rsidRPr="00F84164">
        <w:fldChar w:fldCharType="end"/>
      </w:r>
      <w:r w:rsidRPr="00F84164">
        <w:t>, as indicated on the appointment</w:t>
      </w:r>
      <w:r w:rsidRPr="00F84164">
        <w:fldChar w:fldCharType="begin"/>
      </w:r>
      <w:r w:rsidRPr="00F84164">
        <w:instrText xml:space="preserve"> XE "Appointment" </w:instrText>
      </w:r>
      <w:r w:rsidRPr="00F84164">
        <w:fldChar w:fldCharType="end"/>
      </w:r>
      <w:r w:rsidRPr="00F84164">
        <w:t xml:space="preserve"> form, if the terminal degree is awarded before October 1</w:t>
      </w:r>
      <w:r w:rsidRPr="00F84164">
        <w:rPr>
          <w:vertAlign w:val="superscript"/>
        </w:rPr>
        <w:t>st</w:t>
      </w:r>
      <w:r w:rsidRPr="00F84164">
        <w:t xml:space="preserve">, and at the commencement of the subsequent </w:t>
      </w:r>
      <w:r w:rsidR="00CC308A" w:rsidRPr="004C7595">
        <w:t>nine</w:t>
      </w:r>
      <w:r w:rsidR="00CC308A" w:rsidRPr="004C7595">
        <w:rPr>
          <w:u w:val="single"/>
        </w:rPr>
        <w:t>-</w:t>
      </w:r>
      <w:r w:rsidR="00CC308A" w:rsidRPr="004C7595">
        <w:t>month</w:t>
      </w:r>
      <w:r w:rsidR="00CC308A" w:rsidRPr="00F84164">
        <w:t xml:space="preserve"> </w:t>
      </w:r>
      <w:r w:rsidRPr="00F84164">
        <w:t>appointment</w:t>
      </w:r>
      <w:r w:rsidRPr="00F84164">
        <w:fldChar w:fldCharType="begin"/>
      </w:r>
      <w:r w:rsidRPr="00F84164">
        <w:instrText xml:space="preserve"> XE "Appointment" </w:instrText>
      </w:r>
      <w:r w:rsidRPr="00F84164">
        <w:fldChar w:fldCharType="end"/>
      </w:r>
      <w:r w:rsidRPr="00F84164">
        <w:t>, if the terminal degree is awarded on or after October 1</w:t>
      </w:r>
      <w:r w:rsidRPr="00F84164">
        <w:rPr>
          <w:vertAlign w:val="superscript"/>
        </w:rPr>
        <w:t>st</w:t>
      </w:r>
      <w:r w:rsidRPr="00F84164">
        <w:t xml:space="preserve">.  Normally, salary adjustments will not be retroactive to </w:t>
      </w:r>
      <w:proofErr w:type="gramStart"/>
      <w:r w:rsidRPr="00F84164">
        <w:t xml:space="preserve">a </w:t>
      </w:r>
      <w:r>
        <w:t>Fiscal</w:t>
      </w:r>
      <w:proofErr w:type="gramEnd"/>
      <w:r>
        <w:t xml:space="preserve"> Year</w:t>
      </w:r>
      <w:r w:rsidRPr="00F84164">
        <w:t xml:space="preserve"> prior to the year in which proof of completion is submitted.  The university shall provide the faculty member</w:t>
      </w:r>
      <w:r w:rsidRPr="00CC308A">
        <w:t xml:space="preserve">, the </w:t>
      </w:r>
      <w:proofErr w:type="spellStart"/>
      <w:r w:rsidRPr="004C7595">
        <w:rPr>
          <w:u w:val="single"/>
        </w:rPr>
        <w:t>s</w:t>
      </w:r>
      <w:r w:rsidR="00CC308A" w:rsidRPr="004C7595">
        <w:rPr>
          <w:strike/>
        </w:rPr>
        <w:t>S</w:t>
      </w:r>
      <w:r w:rsidRPr="004C7595">
        <w:t>ystem</w:t>
      </w:r>
      <w:proofErr w:type="spellEnd"/>
      <w:r w:rsidR="004C7595">
        <w:t xml:space="preserve"> </w:t>
      </w:r>
      <w:proofErr w:type="spellStart"/>
      <w:r w:rsidRPr="004C7595">
        <w:rPr>
          <w:u w:val="single"/>
        </w:rPr>
        <w:t>o</w:t>
      </w:r>
      <w:r w:rsidR="00CC308A" w:rsidRPr="004C7595">
        <w:rPr>
          <w:strike/>
          <w:u w:val="single"/>
        </w:rPr>
        <w:t>O</w:t>
      </w:r>
      <w:r w:rsidRPr="004C7595">
        <w:t>ffice</w:t>
      </w:r>
      <w:proofErr w:type="spellEnd"/>
      <w:r w:rsidRPr="002468A3">
        <w:t xml:space="preserve"> and the IFO with written notice of a salary review upon completion of a terminal degree. </w:t>
      </w:r>
      <w:r>
        <w:t xml:space="preserve"> </w:t>
      </w:r>
      <w:r w:rsidRPr="002468A3">
        <w:t>The notice shall indicate whether or not the faculty member’s salary will be increased additional steps, the basis for the decision, and the new salary to be paid.</w:t>
      </w:r>
    </w:p>
    <w:p w14:paraId="70AE1B3A" w14:textId="77777777" w:rsidR="000628DA" w:rsidRDefault="000628DA" w:rsidP="000628DA">
      <w:pPr>
        <w:ind w:left="360" w:right="187"/>
      </w:pPr>
    </w:p>
    <w:p w14:paraId="625767EB" w14:textId="77777777" w:rsidR="000628DA" w:rsidRPr="001812FC" w:rsidRDefault="000628DA" w:rsidP="000628DA">
      <w:pPr>
        <w:ind w:left="360"/>
        <w:jc w:val="both"/>
      </w:pPr>
      <w:bookmarkStart w:id="29" w:name="_Toc105585310"/>
      <w:r w:rsidRPr="00C63056">
        <w:rPr>
          <w:rStyle w:val="CBASubdChar"/>
        </w:rPr>
        <w:t>Subd. 4</w:t>
      </w:r>
      <w:bookmarkEnd w:id="29"/>
      <w:r w:rsidRPr="00BB506D">
        <w:t>.  Decisions</w:t>
      </w:r>
      <w:r w:rsidRPr="001812FC">
        <w:t xml:space="preserve"> made pursuant to Subdivisions 2 and/or 3 of </w:t>
      </w:r>
      <w:r>
        <w:t>this section</w:t>
      </w:r>
      <w:r w:rsidRPr="001812FC">
        <w:t xml:space="preserve"> will be su</w:t>
      </w:r>
      <w:r>
        <w:t xml:space="preserve">bmitted for review to the SRC. </w:t>
      </w:r>
      <w:r w:rsidRPr="001812FC">
        <w:t xml:space="preserve"> The SRC will issue its recommendation, if any, to the </w:t>
      </w:r>
      <w:r>
        <w:t>u</w:t>
      </w:r>
      <w:r w:rsidRPr="001812FC">
        <w:t xml:space="preserve">niversity regarding the appropriate number of steps to be awarded to the faculty member under Subdivisions 2 and/or 3 of </w:t>
      </w:r>
      <w:r>
        <w:t>this section</w:t>
      </w:r>
      <w:r w:rsidRPr="001812FC">
        <w:t xml:space="preserve">.  The </w:t>
      </w:r>
      <w:r>
        <w:t>u</w:t>
      </w:r>
      <w:r w:rsidRPr="001812FC">
        <w:t xml:space="preserve">niversity shall implement the recommendation of the SRC.  The procedures described in this </w:t>
      </w:r>
      <w:r>
        <w:t>s</w:t>
      </w:r>
      <w:r w:rsidRPr="001812FC">
        <w:t>ubdivision are the exclusive remedy for disputes</w:t>
      </w:r>
      <w:r>
        <w:fldChar w:fldCharType="begin"/>
      </w:r>
      <w:r>
        <w:instrText xml:space="preserve"> XE "</w:instrText>
      </w:r>
      <w:r w:rsidRPr="00C10209">
        <w:rPr>
          <w:rFonts w:ascii="Tms Rmn" w:hAnsi="Tms Rmn" w:cs="Tms Rmn"/>
        </w:rPr>
        <w:instrText>Dispute(s)</w:instrText>
      </w:r>
      <w:r>
        <w:instrText xml:space="preserve">" </w:instrText>
      </w:r>
      <w:r>
        <w:fldChar w:fldCharType="end"/>
      </w:r>
      <w:r w:rsidRPr="001812FC">
        <w:t xml:space="preserve"> concerning salary decisions under Subdivisions 2 and 3 of </w:t>
      </w:r>
      <w:r>
        <w:t>this section</w:t>
      </w:r>
      <w:r w:rsidRPr="001812FC">
        <w:t xml:space="preserve"> and such decisions shall not be subj</w:t>
      </w:r>
      <w:r>
        <w:t>ect to the grievance procedure.</w:t>
      </w:r>
    </w:p>
    <w:p w14:paraId="4E3A9948" w14:textId="77777777" w:rsidR="000628DA" w:rsidRDefault="000628DA" w:rsidP="000628DA">
      <w:pPr>
        <w:ind w:left="360"/>
        <w:jc w:val="both"/>
        <w:rPr>
          <w:u w:val="single"/>
        </w:rPr>
      </w:pPr>
    </w:p>
    <w:p w14:paraId="3917431D" w14:textId="3F505016" w:rsidR="000628DA" w:rsidRPr="00EE6BA2" w:rsidRDefault="000628DA" w:rsidP="000628DA">
      <w:pPr>
        <w:ind w:left="360"/>
        <w:jc w:val="both"/>
        <w:rPr>
          <w:u w:val="single"/>
        </w:rPr>
      </w:pPr>
      <w:bookmarkStart w:id="30" w:name="_Toc105585311"/>
      <w:r w:rsidRPr="006461DC">
        <w:rPr>
          <w:rStyle w:val="CBASubdChar"/>
        </w:rPr>
        <w:t>Subd. 5</w:t>
      </w:r>
      <w:bookmarkEnd w:id="30"/>
      <w:r w:rsidRPr="001812FC">
        <w:t>.</w:t>
      </w:r>
      <w:r w:rsidRPr="000575EC">
        <w:t xml:space="preserve">  The SRC will complete a new analysis of the salaries</w:t>
      </w:r>
      <w:r>
        <w:fldChar w:fldCharType="begin"/>
      </w:r>
      <w:r>
        <w:instrText xml:space="preserve"> XE "</w:instrText>
      </w:r>
      <w:r w:rsidRPr="006D09D1">
        <w:instrText>Salaries</w:instrText>
      </w:r>
      <w:r>
        <w:instrText xml:space="preserve">" </w:instrText>
      </w:r>
      <w:r>
        <w:fldChar w:fldCharType="end"/>
      </w:r>
      <w:r w:rsidRPr="000575EC">
        <w:t xml:space="preserve"> of all faculty every </w:t>
      </w:r>
      <w:r w:rsidRPr="001812FC">
        <w:t>five</w:t>
      </w:r>
      <w:r>
        <w:t xml:space="preserve"> </w:t>
      </w:r>
      <w:r w:rsidRPr="000575EC">
        <w:t>years in order to update and/or modify data and relevant criteria</w:t>
      </w:r>
      <w:r>
        <w:fldChar w:fldCharType="begin"/>
      </w:r>
      <w:r>
        <w:instrText xml:space="preserve"> XE "</w:instrText>
      </w:r>
      <w:r w:rsidRPr="00FE446B">
        <w:instrText>Criteria</w:instrText>
      </w:r>
      <w:r>
        <w:instrText xml:space="preserve">" </w:instrText>
      </w:r>
      <w:r>
        <w:fldChar w:fldCharType="end"/>
      </w:r>
      <w:r w:rsidRPr="000575EC">
        <w:t xml:space="preserve"> and recommend adjustments. Appeals from denials of adjustmen</w:t>
      </w:r>
      <w:r w:rsidRPr="004C7595">
        <w:t>t</w:t>
      </w:r>
      <w:r w:rsidR="00CC308A" w:rsidRPr="004C7595">
        <w:rPr>
          <w:u w:val="single"/>
        </w:rPr>
        <w:t>s</w:t>
      </w:r>
      <w:r w:rsidRPr="000575EC">
        <w:t xml:space="preserve"> shall be considered within the time frame established by the committee</w:t>
      </w:r>
      <w:r>
        <w:fldChar w:fldCharType="begin"/>
      </w:r>
      <w:r>
        <w:instrText xml:space="preserve"> XE "</w:instrText>
      </w:r>
      <w:r w:rsidRPr="00B62944">
        <w:instrText>Committee</w:instrText>
      </w:r>
      <w:r>
        <w:instrText xml:space="preserve">" </w:instrText>
      </w:r>
      <w:r>
        <w:fldChar w:fldCharType="end"/>
      </w:r>
      <w:r w:rsidRPr="000575EC">
        <w:t>.</w:t>
      </w:r>
    </w:p>
    <w:p w14:paraId="4C766ED9" w14:textId="77777777" w:rsidR="000628DA" w:rsidRPr="0031530F" w:rsidRDefault="000628DA" w:rsidP="000628DA">
      <w:pPr>
        <w:jc w:val="both"/>
        <w:rPr>
          <w:szCs w:val="20"/>
        </w:rPr>
      </w:pPr>
    </w:p>
    <w:p w14:paraId="0CD51393" w14:textId="196E992F" w:rsidR="001111D7" w:rsidRDefault="001111D7" w:rsidP="001111D7">
      <w:pPr>
        <w:outlineLvl w:val="0"/>
        <w:rPr>
          <w:rFonts w:eastAsia="Calibri"/>
        </w:rPr>
      </w:pPr>
      <w:r w:rsidRPr="001E7C61">
        <w:rPr>
          <w:rFonts w:eastAsia="Calibri"/>
          <w:b/>
          <w:bCs/>
        </w:rPr>
        <w:t>Section J.  Part-Time Faculty Placement on Salary Schedule</w:t>
      </w:r>
      <w:r w:rsidRPr="001E7C61">
        <w:rPr>
          <w:rFonts w:eastAsia="Calibri"/>
          <w:bCs/>
        </w:rPr>
        <w:t xml:space="preserve">.  </w:t>
      </w:r>
      <w:r w:rsidRPr="001E7C61">
        <w:rPr>
          <w:rFonts w:eastAsia="Calibri"/>
        </w:rPr>
        <w:t>All part-time faculty</w:t>
      </w:r>
      <w:r w:rsidRPr="001E7C61">
        <w:rPr>
          <w:rFonts w:eastAsia="Calibri"/>
        </w:rPr>
        <w:fldChar w:fldCharType="begin"/>
      </w:r>
      <w:r w:rsidRPr="001E7C61">
        <w:rPr>
          <w:rFonts w:eastAsia="Calibri"/>
        </w:rPr>
        <w:instrText xml:space="preserve"> XE "Part-time faculty" </w:instrText>
      </w:r>
      <w:r w:rsidRPr="001E7C61">
        <w:rPr>
          <w:rFonts w:eastAsia="Calibri"/>
        </w:rPr>
        <w:fldChar w:fldCharType="end"/>
      </w:r>
      <w:r w:rsidRPr="001E7C61">
        <w:rPr>
          <w:rFonts w:eastAsia="Calibri"/>
        </w:rPr>
        <w:t xml:space="preserve"> other than those faculty members having adjunct or community faculty appointments shall be placed upon the salary schedule</w:t>
      </w:r>
      <w:r w:rsidRPr="001E7C61">
        <w:rPr>
          <w:rFonts w:eastAsia="Calibri"/>
        </w:rPr>
        <w:fldChar w:fldCharType="begin"/>
      </w:r>
      <w:r w:rsidRPr="001E7C61">
        <w:rPr>
          <w:rFonts w:eastAsia="Calibri"/>
        </w:rPr>
        <w:instrText xml:space="preserve"> XE "Salary schedule" </w:instrText>
      </w:r>
      <w:r w:rsidRPr="001E7C61">
        <w:rPr>
          <w:rFonts w:eastAsia="Calibri"/>
        </w:rPr>
        <w:fldChar w:fldCharType="end"/>
      </w:r>
      <w:r w:rsidRPr="001E7C61">
        <w:rPr>
          <w:rFonts w:eastAsia="Calibri"/>
        </w:rPr>
        <w:t xml:space="preserve"> and paid on a pro rata basis for the entire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or nine-month </w:t>
      </w:r>
      <w:r w:rsidRPr="001E7C61">
        <w:rPr>
          <w:rFonts w:eastAsia="Calibri"/>
        </w:rPr>
        <w:lastRenderedPageBreak/>
        <w:t>appointment</w:t>
      </w:r>
      <w:r w:rsidRPr="001E7C61">
        <w:rPr>
          <w:rFonts w:eastAsia="Calibri"/>
        </w:rPr>
        <w:fldChar w:fldCharType="begin"/>
      </w:r>
      <w:r w:rsidRPr="001E7C61">
        <w:rPr>
          <w:rFonts w:eastAsia="Calibri"/>
        </w:rPr>
        <w:instrText xml:space="preserve"> XE "Appointment" </w:instrText>
      </w:r>
      <w:r w:rsidRPr="001E7C61">
        <w:rPr>
          <w:rFonts w:eastAsia="Calibri"/>
        </w:rPr>
        <w:fldChar w:fldCharType="end"/>
      </w:r>
      <w:r w:rsidRPr="001E7C61">
        <w:rPr>
          <w:rFonts w:eastAsia="Calibri"/>
        </w:rPr>
        <w:t xml:space="preserve"> year during which said amount of service is rendered.  </w:t>
      </w:r>
      <w:r w:rsidRPr="001E7C61">
        <w:rPr>
          <w:rFonts w:eastAsia="Calibri"/>
          <w:color w:val="000000"/>
        </w:rPr>
        <w:t>If any part-time faculty</w:t>
      </w:r>
      <w:r w:rsidRPr="001E7C61">
        <w:rPr>
          <w:rFonts w:eastAsia="Calibri"/>
          <w:color w:val="000000"/>
        </w:rPr>
        <w:fldChar w:fldCharType="begin"/>
      </w:r>
      <w:r w:rsidRPr="001E7C61">
        <w:rPr>
          <w:rFonts w:eastAsia="Calibri"/>
          <w:color w:val="000000"/>
        </w:rPr>
        <w:instrText xml:space="preserve"> XE "Part-time faculty" </w:instrText>
      </w:r>
      <w:r w:rsidRPr="001E7C61">
        <w:rPr>
          <w:rFonts w:eastAsia="Calibri"/>
          <w:color w:val="000000"/>
        </w:rPr>
        <w:fldChar w:fldCharType="end"/>
      </w:r>
      <w:r w:rsidRPr="001E7C61">
        <w:rPr>
          <w:rFonts w:eastAsia="Calibri"/>
          <w:color w:val="000000"/>
        </w:rPr>
        <w:t xml:space="preserve"> member who teaches more than </w:t>
      </w:r>
      <w:r w:rsidR="008B1EB0" w:rsidRPr="004C7595">
        <w:rPr>
          <w:rFonts w:eastAsia="Calibri"/>
          <w:color w:val="000000"/>
          <w:u w:val="single"/>
        </w:rPr>
        <w:t xml:space="preserve">12 </w:t>
      </w:r>
      <w:r w:rsidRPr="004C7595">
        <w:rPr>
          <w:rFonts w:eastAsia="Calibri"/>
          <w:color w:val="000000"/>
          <w:u w:val="single"/>
        </w:rPr>
        <w:t xml:space="preserve">semester </w:t>
      </w:r>
      <w:r w:rsidRPr="001E7C61">
        <w:rPr>
          <w:rFonts w:eastAsia="Calibri"/>
          <w:color w:val="000000"/>
        </w:rPr>
        <w:t xml:space="preserve"> cre</w:t>
      </w:r>
      <w:r w:rsidRPr="001E7C61">
        <w:rPr>
          <w:rFonts w:eastAsia="Calibri"/>
        </w:rPr>
        <w:t>dits in any one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were paid less than pro rata for any semesters, during said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by virtue of having received an adjunct or community faculty appointment</w:t>
      </w:r>
      <w:r w:rsidRPr="001E7C61">
        <w:rPr>
          <w:rFonts w:eastAsia="Calibri"/>
        </w:rPr>
        <w:fldChar w:fldCharType="begin"/>
      </w:r>
      <w:r w:rsidRPr="001E7C61">
        <w:rPr>
          <w:rFonts w:eastAsia="Calibri"/>
        </w:rPr>
        <w:instrText xml:space="preserve"> XE "Appointment" </w:instrText>
      </w:r>
      <w:r w:rsidRPr="001E7C61">
        <w:rPr>
          <w:rFonts w:eastAsia="Calibri"/>
        </w:rPr>
        <w:fldChar w:fldCharType="end"/>
      </w:r>
      <w:r w:rsidRPr="001E7C61">
        <w:rPr>
          <w:rFonts w:eastAsia="Calibri"/>
        </w:rPr>
        <w:t xml:space="preserve">(s), the university shall, as soon as practicable after learning that the faculty member will teach more than twelve </w:t>
      </w:r>
      <w:r w:rsidR="008B1EB0" w:rsidRPr="004C7595">
        <w:rPr>
          <w:rFonts w:eastAsia="Calibri"/>
          <w:color w:val="000000"/>
          <w:u w:val="single"/>
        </w:rPr>
        <w:t xml:space="preserve">12 semester </w:t>
      </w:r>
      <w:r w:rsidRPr="004C7595">
        <w:rPr>
          <w:rFonts w:eastAsia="Calibri"/>
        </w:rPr>
        <w:t>credits</w:t>
      </w:r>
      <w:r w:rsidRPr="001E7C61">
        <w:rPr>
          <w:rFonts w:eastAsia="Calibri"/>
        </w:rPr>
        <w:t xml:space="preserve"> during a single academic year</w:t>
      </w:r>
      <w:r w:rsidRPr="001E7C61">
        <w:rPr>
          <w:rFonts w:eastAsia="Calibri"/>
        </w:rPr>
        <w:fldChar w:fldCharType="begin"/>
      </w:r>
      <w:r w:rsidRPr="001E7C61">
        <w:rPr>
          <w:rFonts w:eastAsia="Calibri"/>
        </w:rPr>
        <w:instrText xml:space="preserve"> XE "Academic year" </w:instrText>
      </w:r>
      <w:r w:rsidRPr="001E7C61">
        <w:rPr>
          <w:rFonts w:eastAsia="Calibri"/>
        </w:rPr>
        <w:fldChar w:fldCharType="end"/>
      </w:r>
      <w:r w:rsidRPr="001E7C61">
        <w:rPr>
          <w:rFonts w:eastAsia="Calibri"/>
        </w:rPr>
        <w:t xml:space="preserve">, supplement the faculty member’s salary such that the faculty member receives full pro rata pay for the entire </w:t>
      </w:r>
      <w:r w:rsidRPr="001E7C61">
        <w:rPr>
          <w:rFonts w:eastAsia="Calibri"/>
          <w:u w:val="single"/>
        </w:rPr>
        <w:t xml:space="preserve">academic </w:t>
      </w:r>
      <w:r w:rsidRPr="001E7C61">
        <w:rPr>
          <w:rFonts w:eastAsia="Calibri"/>
        </w:rPr>
        <w:t>year or nine-month appointment</w:t>
      </w:r>
      <w:r w:rsidRPr="001E7C61">
        <w:rPr>
          <w:rFonts w:eastAsia="Calibri"/>
        </w:rPr>
        <w:fldChar w:fldCharType="begin"/>
      </w:r>
      <w:r w:rsidRPr="001E7C61">
        <w:rPr>
          <w:rFonts w:eastAsia="Calibri"/>
        </w:rPr>
        <w:instrText xml:space="preserve"> XE "Appointment" </w:instrText>
      </w:r>
      <w:r w:rsidRPr="001E7C61">
        <w:rPr>
          <w:rFonts w:eastAsia="Calibri"/>
        </w:rPr>
        <w:fldChar w:fldCharType="end"/>
      </w:r>
      <w:r w:rsidRPr="001E7C61">
        <w:rPr>
          <w:rFonts w:eastAsia="Calibri"/>
        </w:rPr>
        <w:t xml:space="preserve"> year.</w:t>
      </w:r>
    </w:p>
    <w:p w14:paraId="0B83E4B6" w14:textId="77777777" w:rsidR="001111D7" w:rsidRPr="0031530F" w:rsidRDefault="001111D7" w:rsidP="001111D7">
      <w:pPr>
        <w:jc w:val="both"/>
        <w:rPr>
          <w:szCs w:val="20"/>
        </w:rPr>
      </w:pPr>
    </w:p>
    <w:p w14:paraId="1A6A02C6" w14:textId="39EE8C1D" w:rsidR="000628DA" w:rsidRPr="002468A3" w:rsidRDefault="000628DA" w:rsidP="000628DA">
      <w:pPr>
        <w:jc w:val="both"/>
      </w:pPr>
      <w:bookmarkStart w:id="31" w:name="_Toc105585313"/>
      <w:r w:rsidRPr="004C7595">
        <w:rPr>
          <w:rStyle w:val="CBASectionChar"/>
          <w:rFonts w:eastAsiaTheme="minorHAnsi"/>
        </w:rPr>
        <w:t>Section K.  Career Steps</w:t>
      </w:r>
      <w:bookmarkEnd w:id="31"/>
      <w:r w:rsidRPr="004C7595">
        <w:rPr>
          <w:bCs/>
        </w:rPr>
        <w:t xml:space="preserve">.  </w:t>
      </w:r>
      <w:r w:rsidRPr="004C7595">
        <w:t>Starting July 1, 2018, all faculty members who have completed 10, 17, or</w:t>
      </w:r>
      <w:r w:rsidR="004C7595">
        <w:t xml:space="preserve"> </w:t>
      </w:r>
      <w:r w:rsidRPr="004C7595">
        <w:t>25 years of service shall receive two additional steps on the salary schedule</w:t>
      </w:r>
      <w:r w:rsidRPr="004C7595">
        <w:fldChar w:fldCharType="begin"/>
      </w:r>
      <w:r w:rsidRPr="004C7595">
        <w:instrText xml:space="preserve"> XE "Salary schedule" </w:instrText>
      </w:r>
      <w:r w:rsidRPr="004C7595">
        <w:fldChar w:fldCharType="end"/>
      </w:r>
      <w:r w:rsidRPr="004C7595">
        <w:t xml:space="preserve"> at the beginning of their eleventh, eighteenth, or twenty-sixth year of service respectively.</w:t>
      </w:r>
    </w:p>
    <w:p w14:paraId="6FF92551" w14:textId="77777777" w:rsidR="000628DA" w:rsidRPr="00F84164" w:rsidRDefault="000628DA" w:rsidP="000628DA">
      <w:pPr>
        <w:jc w:val="both"/>
      </w:pPr>
    </w:p>
    <w:p w14:paraId="441987E4" w14:textId="77777777" w:rsidR="000628DA" w:rsidRDefault="000628DA" w:rsidP="000628DA">
      <w:pPr>
        <w:spacing w:before="24"/>
        <w:ind w:right="56"/>
        <w:jc w:val="both"/>
      </w:pPr>
      <w:r w:rsidRPr="002468A3">
        <w:t>Years of service shall be counted as of the end of the academic year.</w:t>
      </w:r>
    </w:p>
    <w:p w14:paraId="227F0C39" w14:textId="77777777" w:rsidR="000628DA" w:rsidRDefault="000628DA" w:rsidP="000628DA">
      <w:pPr>
        <w:spacing w:before="24"/>
        <w:ind w:right="56"/>
        <w:jc w:val="both"/>
      </w:pPr>
    </w:p>
    <w:p w14:paraId="7F04AABD" w14:textId="43421732" w:rsidR="000628DA" w:rsidRDefault="000628DA" w:rsidP="000628DA">
      <w:pPr>
        <w:spacing w:before="24"/>
        <w:ind w:right="56"/>
        <w:jc w:val="both"/>
      </w:pPr>
      <w:r>
        <w:t>Beginning Fiscal Year 2019, career steps shall be implemented following the step advancements for promotion provided for in Section B and the minimum step</w:t>
      </w:r>
      <w:r>
        <w:fldChar w:fldCharType="begin"/>
      </w:r>
      <w:r>
        <w:instrText xml:space="preserve"> XE "Minimum step" </w:instrText>
      </w:r>
      <w:r>
        <w:fldChar w:fldCharType="end"/>
      </w:r>
      <w:r>
        <w:t xml:space="preserve"> placement provided for in Section </w:t>
      </w:r>
      <w:r w:rsidRPr="000F24A1">
        <w:t>L of this Article, at the start of the Fiscal Year that corresponds to the faculty member’s eleventh</w:t>
      </w:r>
      <w:r w:rsidR="000F24A1">
        <w:t>,</w:t>
      </w:r>
      <w:r w:rsidR="008B1EB0" w:rsidRPr="000F24A1">
        <w:t xml:space="preserve"> </w:t>
      </w:r>
      <w:r w:rsidR="008B1EB0" w:rsidRPr="00AE663F">
        <w:t>eighteenth</w:t>
      </w:r>
      <w:r w:rsidR="000F24A1" w:rsidRPr="00AE663F">
        <w:t xml:space="preserve"> </w:t>
      </w:r>
      <w:r w:rsidR="008B1EB0" w:rsidRPr="00AE663F">
        <w:t xml:space="preserve">or twenty-sixth </w:t>
      </w:r>
      <w:r w:rsidRPr="00AE663F">
        <w:t>year</w:t>
      </w:r>
      <w:r w:rsidR="00AE663F" w:rsidRPr="00AE663F">
        <w:t xml:space="preserve"> </w:t>
      </w:r>
      <w:r w:rsidRPr="00AE663F">
        <w:t>of service</w:t>
      </w:r>
      <w:r>
        <w:t>, as applicable.</w:t>
      </w:r>
    </w:p>
    <w:p w14:paraId="7117122A" w14:textId="77777777" w:rsidR="000628DA" w:rsidRDefault="000628DA" w:rsidP="000628DA">
      <w:pPr>
        <w:spacing w:before="24"/>
        <w:ind w:right="56"/>
        <w:jc w:val="both"/>
      </w:pPr>
    </w:p>
    <w:p w14:paraId="1D20B8B1" w14:textId="77777777" w:rsidR="000628DA" w:rsidRDefault="000628DA" w:rsidP="000628DA">
      <w:pPr>
        <w:spacing w:before="24"/>
        <w:ind w:right="56"/>
        <w:jc w:val="both"/>
      </w:pPr>
      <w:r>
        <w:t>The seniority roster shall be used to determine years of service.  Administrators who return to the bargaining unit shall have the years served as an administrator included in the years of service for purposes of this section only.  (See Appendix I)</w:t>
      </w:r>
    </w:p>
    <w:p w14:paraId="0B5A1347" w14:textId="77777777" w:rsidR="000628DA" w:rsidRDefault="000628DA" w:rsidP="000628DA">
      <w:pPr>
        <w:spacing w:before="24"/>
        <w:ind w:right="56"/>
        <w:jc w:val="both"/>
      </w:pPr>
    </w:p>
    <w:p w14:paraId="19A24E62" w14:textId="77777777" w:rsidR="000628DA" w:rsidRDefault="000628DA" w:rsidP="000628DA">
      <w:pPr>
        <w:jc w:val="both"/>
      </w:pPr>
      <w:bookmarkStart w:id="32" w:name="_Toc105585314"/>
      <w:r w:rsidRPr="00B34DB7">
        <w:rPr>
          <w:rStyle w:val="CBASectionChar"/>
        </w:rPr>
        <w:t xml:space="preserve">Section L. </w:t>
      </w:r>
      <w:r>
        <w:rPr>
          <w:rStyle w:val="CBASectionChar"/>
        </w:rPr>
        <w:t xml:space="preserve"> </w:t>
      </w:r>
      <w:r w:rsidRPr="00B34DB7">
        <w:rPr>
          <w:rStyle w:val="CBASectionChar"/>
        </w:rPr>
        <w:t xml:space="preserve">Minimum </w:t>
      </w:r>
      <w:r>
        <w:rPr>
          <w:rStyle w:val="CBASectionChar"/>
        </w:rPr>
        <w:t xml:space="preserve">and Maximum </w:t>
      </w:r>
      <w:r w:rsidRPr="00B34DB7">
        <w:rPr>
          <w:rStyle w:val="CBASectionChar"/>
        </w:rPr>
        <w:t>Salary Placement</w:t>
      </w:r>
      <w:bookmarkEnd w:id="32"/>
      <w:r w:rsidRPr="00EA485A">
        <w:fldChar w:fldCharType="begin"/>
      </w:r>
      <w:r w:rsidRPr="00EA485A">
        <w:instrText xml:space="preserve"> XE "</w:instrText>
      </w:r>
      <w:r>
        <w:instrText>Minimum salary</w:instrText>
      </w:r>
      <w:r w:rsidRPr="00EA485A">
        <w:instrText xml:space="preserve">" </w:instrText>
      </w:r>
      <w:r w:rsidRPr="00EA485A">
        <w:fldChar w:fldCharType="end"/>
      </w:r>
      <w:r w:rsidRPr="00EA485A">
        <w:fldChar w:fldCharType="begin"/>
      </w:r>
      <w:r w:rsidRPr="00EA485A">
        <w:instrText xml:space="preserve"> XE "</w:instrText>
      </w:r>
      <w:r>
        <w:instrText>Maximum salary</w:instrText>
      </w:r>
      <w:r w:rsidRPr="00EA485A">
        <w:instrText xml:space="preserve">" </w:instrText>
      </w:r>
      <w:r w:rsidRPr="00EA485A">
        <w:fldChar w:fldCharType="end"/>
      </w:r>
      <w:r w:rsidRPr="002468A3">
        <w:t>.</w:t>
      </w:r>
    </w:p>
    <w:p w14:paraId="02A5B2F0" w14:textId="77777777" w:rsidR="000628DA" w:rsidRDefault="000628DA" w:rsidP="000628DA">
      <w:pPr>
        <w:jc w:val="both"/>
      </w:pPr>
    </w:p>
    <w:p w14:paraId="29CE508B" w14:textId="0118D172" w:rsidR="000628DA" w:rsidRDefault="000628DA" w:rsidP="000628DA">
      <w:pPr>
        <w:jc w:val="both"/>
      </w:pPr>
      <w:r w:rsidRPr="000F24A1">
        <w:t xml:space="preserve">Effective July 1, 2020, and after returning faculty have been placed on </w:t>
      </w:r>
      <w:r w:rsidR="008B1EB0" w:rsidRPr="000F24A1">
        <w:rPr>
          <w:u w:val="double"/>
        </w:rPr>
        <w:t>the</w:t>
      </w:r>
      <w:r w:rsidR="008B1EB0" w:rsidRPr="000F24A1">
        <w:t xml:space="preserve"> s</w:t>
      </w:r>
      <w:r w:rsidRPr="000F24A1">
        <w:t>alary schedule</w:t>
      </w:r>
      <w:r w:rsidRPr="000F24A1">
        <w:fldChar w:fldCharType="begin"/>
      </w:r>
      <w:r w:rsidRPr="000F24A1">
        <w:instrText xml:space="preserve"> XE "Salary schedule" </w:instrText>
      </w:r>
      <w:r w:rsidRPr="000F24A1">
        <w:fldChar w:fldCharType="end"/>
      </w:r>
      <w:r w:rsidRPr="000F24A1">
        <w:t xml:space="preserve"> as described in Section A, Subd. 2 of this Article, and after receiving the step advancements</w:t>
      </w:r>
      <w:r w:rsidRPr="000F24A1">
        <w:fldChar w:fldCharType="begin"/>
      </w:r>
      <w:r w:rsidRPr="000F24A1">
        <w:instrText xml:space="preserve"> XE "Step advancement" </w:instrText>
      </w:r>
      <w:r w:rsidRPr="000F24A1">
        <w:fldChar w:fldCharType="end"/>
      </w:r>
      <w:r w:rsidRPr="000F24A1">
        <w:t xml:space="preserve"> for promotion</w:t>
      </w:r>
      <w:r w:rsidRPr="000F24A1">
        <w:fldChar w:fldCharType="begin"/>
      </w:r>
      <w:r w:rsidRPr="000F24A1">
        <w:instrText xml:space="preserve"> XE "Promotion" </w:instrText>
      </w:r>
      <w:r w:rsidRPr="000F24A1">
        <w:fldChar w:fldCharType="end"/>
      </w:r>
      <w:r w:rsidRPr="000F24A1">
        <w:t xml:space="preserve"> provided for in Section B of this Article, the minimum step</w:t>
      </w:r>
      <w:r w:rsidRPr="000F24A1">
        <w:fldChar w:fldCharType="begin"/>
      </w:r>
      <w:r w:rsidRPr="000F24A1">
        <w:instrText xml:space="preserve"> XE "Minimum step" </w:instrText>
      </w:r>
      <w:r w:rsidRPr="000F24A1">
        <w:fldChar w:fldCharType="end"/>
      </w:r>
      <w:r w:rsidRPr="000F24A1">
        <w:t xml:space="preserve"> for an Assistant Professor</w:t>
      </w:r>
      <w:r w:rsidRPr="000F24A1">
        <w:fldChar w:fldCharType="begin"/>
      </w:r>
      <w:r w:rsidRPr="000F24A1">
        <w:instrText xml:space="preserve"> XE "Associate professor" </w:instrText>
      </w:r>
      <w:r w:rsidRPr="000F24A1">
        <w:fldChar w:fldCharType="end"/>
      </w:r>
      <w:r w:rsidRPr="000F24A1">
        <w:t xml:space="preserve"> is step 12, the minimum step for an Associate Professor </w:t>
      </w:r>
      <w:r w:rsidRPr="000F24A1">
        <w:fldChar w:fldCharType="begin"/>
      </w:r>
      <w:r w:rsidRPr="000F24A1">
        <w:instrText xml:space="preserve"> XE "Associate professor" </w:instrText>
      </w:r>
      <w:r w:rsidRPr="000F24A1">
        <w:fldChar w:fldCharType="end"/>
      </w:r>
      <w:r w:rsidRPr="000F24A1">
        <w:t>is step 17</w:t>
      </w:r>
      <w:r w:rsidR="000F24A1">
        <w:t>,</w:t>
      </w:r>
      <w:r w:rsidRPr="000F24A1">
        <w:t xml:space="preserve"> and the minimum step</w:t>
      </w:r>
      <w:r w:rsidRPr="000F24A1">
        <w:fldChar w:fldCharType="begin"/>
      </w:r>
      <w:r w:rsidRPr="000F24A1">
        <w:instrText xml:space="preserve"> XE "Minimum step" </w:instrText>
      </w:r>
      <w:r w:rsidRPr="000F24A1">
        <w:fldChar w:fldCharType="end"/>
      </w:r>
      <w:r w:rsidRPr="000F24A1">
        <w:t xml:space="preserve"> for a Professor</w:t>
      </w:r>
      <w:r w:rsidRPr="000F24A1">
        <w:fldChar w:fldCharType="begin"/>
      </w:r>
      <w:r w:rsidRPr="000F24A1">
        <w:instrText xml:space="preserve"> XE "Professor" </w:instrText>
      </w:r>
      <w:r w:rsidRPr="000F24A1">
        <w:fldChar w:fldCharType="end"/>
      </w:r>
      <w:r w:rsidRPr="000F24A1">
        <w:t xml:space="preserve"> is step 24. </w:t>
      </w:r>
      <w:r w:rsidR="009875DF" w:rsidRPr="000F24A1">
        <w:rPr>
          <w:strike/>
        </w:rPr>
        <w:t>The</w:t>
      </w:r>
      <w:r w:rsidRPr="000F24A1">
        <w:t xml:space="preserve"> </w:t>
      </w:r>
      <w:r w:rsidR="009875DF" w:rsidRPr="000F24A1">
        <w:rPr>
          <w:u w:val="single"/>
        </w:rPr>
        <w:t>Effective July 1, 2023, the</w:t>
      </w:r>
      <w:r w:rsidR="009875DF" w:rsidRPr="000F24A1">
        <w:t xml:space="preserve"> </w:t>
      </w:r>
      <w:r w:rsidRPr="000F24A1">
        <w:t>maximum salary</w:t>
      </w:r>
      <w:r w:rsidRPr="000F24A1">
        <w:fldChar w:fldCharType="begin"/>
      </w:r>
      <w:r w:rsidRPr="000F24A1">
        <w:instrText xml:space="preserve"> XE "Maximum salary" </w:instrText>
      </w:r>
      <w:r w:rsidRPr="000F24A1">
        <w:fldChar w:fldCharType="end"/>
      </w:r>
      <w:r w:rsidRPr="000F24A1">
        <w:t xml:space="preserve"> allowed for an Instructor</w:t>
      </w:r>
      <w:r w:rsidRPr="000F24A1">
        <w:fldChar w:fldCharType="begin"/>
      </w:r>
      <w:r w:rsidRPr="000F24A1">
        <w:instrText xml:space="preserve"> XE "Instructor" </w:instrText>
      </w:r>
      <w:r w:rsidRPr="000F24A1">
        <w:fldChar w:fldCharType="end"/>
      </w:r>
      <w:r w:rsidRPr="000F24A1">
        <w:t xml:space="preserve"> is step </w:t>
      </w:r>
      <w:r w:rsidR="0088288A" w:rsidRPr="0088288A">
        <w:rPr>
          <w:strike/>
        </w:rPr>
        <w:t>twenty (20)</w:t>
      </w:r>
      <w:r w:rsidR="0088288A">
        <w:t xml:space="preserve"> </w:t>
      </w:r>
      <w:r w:rsidR="009875DF" w:rsidRPr="000F24A1">
        <w:rPr>
          <w:u w:val="single"/>
        </w:rPr>
        <w:t>22</w:t>
      </w:r>
      <w:r w:rsidRPr="000F24A1">
        <w:t>.</w:t>
      </w:r>
    </w:p>
    <w:p w14:paraId="6AF4B68B" w14:textId="77777777" w:rsidR="000628DA" w:rsidRDefault="000628DA" w:rsidP="000628DA">
      <w:pPr>
        <w:ind w:left="360"/>
        <w:jc w:val="both"/>
      </w:pPr>
    </w:p>
    <w:p w14:paraId="490BDF5E" w14:textId="77777777" w:rsidR="000628DA" w:rsidRPr="00572438" w:rsidRDefault="000628DA" w:rsidP="000628DA">
      <w:pPr>
        <w:jc w:val="both"/>
      </w:pPr>
      <w:bookmarkStart w:id="33" w:name="_Toc105585315"/>
      <w:r w:rsidRPr="00F84164">
        <w:rPr>
          <w:rStyle w:val="CBASectionChar"/>
          <w:rFonts w:eastAsiaTheme="minorHAnsi"/>
        </w:rPr>
        <w:t>Section M.</w:t>
      </w:r>
      <w:r>
        <w:rPr>
          <w:rStyle w:val="CBASectionChar"/>
          <w:rFonts w:eastAsiaTheme="minorHAnsi"/>
        </w:rPr>
        <w:t xml:space="preserve"> </w:t>
      </w:r>
      <w:r w:rsidRPr="00F84164">
        <w:rPr>
          <w:rStyle w:val="CBASectionChar"/>
          <w:rFonts w:eastAsiaTheme="minorHAnsi"/>
        </w:rPr>
        <w:t xml:space="preserve"> </w:t>
      </w:r>
      <w:r w:rsidRPr="00BB506D">
        <w:rPr>
          <w:rStyle w:val="CBASectionChar"/>
          <w:rFonts w:eastAsiaTheme="minorHAnsi"/>
        </w:rPr>
        <w:t>Adjunct and Community Faculty</w:t>
      </w:r>
      <w:bookmarkEnd w:id="33"/>
      <w:r w:rsidRPr="00322B4B">
        <w:rPr>
          <w:rStyle w:val="CBASectionChar"/>
          <w:rFonts w:eastAsiaTheme="minorHAnsi"/>
          <w:b w:val="0"/>
        </w:rPr>
        <w:fldChar w:fldCharType="begin"/>
      </w:r>
      <w:r w:rsidRPr="00322B4B">
        <w:rPr>
          <w:rStyle w:val="CBASectionChar"/>
          <w:b w:val="0"/>
        </w:rPr>
        <w:instrText xml:space="preserve"> XE "Adjunct" </w:instrText>
      </w:r>
      <w:r w:rsidRPr="00322B4B">
        <w:rPr>
          <w:rStyle w:val="CBASectionChar"/>
          <w:rFonts w:eastAsiaTheme="minorHAnsi"/>
          <w:b w:val="0"/>
        </w:rPr>
        <w:fldChar w:fldCharType="end"/>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Community</w:instrText>
      </w:r>
      <w:r w:rsidRPr="00D860EE">
        <w:rPr>
          <w:rStyle w:val="CBASectionChar"/>
          <w:b w:val="0"/>
        </w:rPr>
        <w:instrText xml:space="preserve">" </w:instrText>
      </w:r>
      <w:r w:rsidRPr="00D860EE">
        <w:rPr>
          <w:rStyle w:val="CBASectionChar"/>
          <w:rFonts w:eastAsiaTheme="minorHAnsi"/>
          <w:b w:val="0"/>
        </w:rPr>
        <w:fldChar w:fldCharType="end"/>
      </w:r>
      <w:r w:rsidRPr="002468A3">
        <w:rPr>
          <w:bCs/>
        </w:rPr>
        <w:t>.</w:t>
      </w:r>
    </w:p>
    <w:p w14:paraId="6784F023" w14:textId="77777777" w:rsidR="000628DA" w:rsidRPr="00572438" w:rsidRDefault="000628DA" w:rsidP="001111D7">
      <w:pPr>
        <w:jc w:val="both"/>
      </w:pPr>
    </w:p>
    <w:p w14:paraId="5ECEBAE9" w14:textId="5C988A22" w:rsidR="000628DA" w:rsidRDefault="000628DA" w:rsidP="009875DF">
      <w:pPr>
        <w:ind w:left="360"/>
        <w:jc w:val="both"/>
        <w:rPr>
          <w:u w:val="single"/>
        </w:rPr>
      </w:pPr>
      <w:bookmarkStart w:id="34" w:name="_Toc105585316"/>
      <w:r w:rsidRPr="00BB506D">
        <w:rPr>
          <w:rStyle w:val="CBASubdChar"/>
        </w:rPr>
        <w:t>Subd. 1.  Minimum Compensation</w:t>
      </w:r>
      <w:bookmarkEnd w:id="34"/>
      <w:r w:rsidRPr="00EA485A">
        <w:fldChar w:fldCharType="begin"/>
      </w:r>
      <w:r w:rsidRPr="00EA485A">
        <w:instrText xml:space="preserve"> XE "</w:instrText>
      </w:r>
      <w:r>
        <w:instrText>Minimum compensation</w:instrText>
      </w:r>
      <w:r w:rsidRPr="00EA485A">
        <w:instrText xml:space="preserve">" </w:instrText>
      </w:r>
      <w:r w:rsidRPr="00EA485A">
        <w:fldChar w:fldCharType="end"/>
      </w:r>
      <w:r>
        <w:rPr>
          <w:szCs w:val="20"/>
        </w:rPr>
        <w:t>.</w:t>
      </w:r>
      <w:r w:rsidRPr="00F84164">
        <w:t xml:space="preserve">  </w:t>
      </w:r>
      <w:r w:rsidRPr="009875DF">
        <w:rPr>
          <w:strike/>
        </w:rPr>
        <w:t>Effective fall semester 2020, the minimum salary of adjunct</w:t>
      </w:r>
      <w:r w:rsidRPr="009875DF">
        <w:rPr>
          <w:rStyle w:val="CBASectionChar"/>
          <w:rFonts w:eastAsiaTheme="minorHAnsi"/>
          <w:b w:val="0"/>
          <w:strike/>
        </w:rPr>
        <w:fldChar w:fldCharType="begin"/>
      </w:r>
      <w:r w:rsidRPr="009875DF">
        <w:rPr>
          <w:rStyle w:val="CBASectionChar"/>
          <w:b w:val="0"/>
          <w:strike/>
        </w:rPr>
        <w:instrText xml:space="preserve"> XE "Adjunct" </w:instrText>
      </w:r>
      <w:r w:rsidRPr="009875DF">
        <w:rPr>
          <w:rStyle w:val="CBASectionChar"/>
          <w:rFonts w:eastAsiaTheme="minorHAnsi"/>
          <w:b w:val="0"/>
          <w:strike/>
        </w:rPr>
        <w:fldChar w:fldCharType="end"/>
      </w:r>
      <w:r w:rsidRPr="009875DF">
        <w:rPr>
          <w:strike/>
        </w:rPr>
        <w:t xml:space="preserve"> and community faculty</w:t>
      </w:r>
      <w:r w:rsidRPr="009875DF">
        <w:rPr>
          <w:rStyle w:val="CBASectionChar"/>
          <w:rFonts w:eastAsiaTheme="minorHAnsi"/>
          <w:b w:val="0"/>
          <w:strike/>
        </w:rPr>
        <w:fldChar w:fldCharType="begin"/>
      </w:r>
      <w:r w:rsidRPr="009875DF">
        <w:rPr>
          <w:rStyle w:val="CBASectionChar"/>
          <w:b w:val="0"/>
          <w:strike/>
        </w:rPr>
        <w:instrText xml:space="preserve"> XE "Community" </w:instrText>
      </w:r>
      <w:r w:rsidRPr="009875DF">
        <w:rPr>
          <w:rStyle w:val="CBASectionChar"/>
          <w:rFonts w:eastAsiaTheme="minorHAnsi"/>
          <w:b w:val="0"/>
          <w:strike/>
        </w:rPr>
        <w:fldChar w:fldCharType="end"/>
      </w:r>
      <w:r w:rsidRPr="009875DF">
        <w:rPr>
          <w:strike/>
        </w:rPr>
        <w:t xml:space="preserve"> members covered by this Agreement is one thousand five hundred sixty-seven dollars ($1,567) per credit or 3.4% of step 1 on a per credit basis, whichever is more.</w:t>
      </w:r>
      <w:r>
        <w:t xml:space="preserve">  </w:t>
      </w:r>
      <w:r w:rsidRPr="009875DF">
        <w:rPr>
          <w:strike/>
        </w:rPr>
        <w:t>Effective fall semester 2022, the minimum salary of adjunct</w:t>
      </w:r>
      <w:r w:rsidRPr="009875DF">
        <w:rPr>
          <w:rStyle w:val="CBASectionChar"/>
          <w:rFonts w:eastAsiaTheme="minorHAnsi"/>
          <w:b w:val="0"/>
          <w:strike/>
        </w:rPr>
        <w:fldChar w:fldCharType="begin"/>
      </w:r>
      <w:r w:rsidRPr="009875DF">
        <w:rPr>
          <w:rStyle w:val="CBASectionChar"/>
          <w:b w:val="0"/>
          <w:strike/>
        </w:rPr>
        <w:instrText xml:space="preserve"> XE "Adjunct" </w:instrText>
      </w:r>
      <w:r w:rsidRPr="009875DF">
        <w:rPr>
          <w:rStyle w:val="CBASectionChar"/>
          <w:rFonts w:eastAsiaTheme="minorHAnsi"/>
          <w:b w:val="0"/>
          <w:strike/>
        </w:rPr>
        <w:fldChar w:fldCharType="end"/>
      </w:r>
      <w:r w:rsidRPr="009875DF">
        <w:rPr>
          <w:strike/>
        </w:rPr>
        <w:t xml:space="preserve"> and community</w:t>
      </w:r>
      <w:r w:rsidRPr="009875DF">
        <w:rPr>
          <w:rStyle w:val="CBASectionChar"/>
          <w:rFonts w:eastAsiaTheme="minorHAnsi"/>
          <w:b w:val="0"/>
          <w:strike/>
        </w:rPr>
        <w:fldChar w:fldCharType="begin"/>
      </w:r>
      <w:r w:rsidRPr="009875DF">
        <w:rPr>
          <w:rStyle w:val="CBASectionChar"/>
          <w:b w:val="0"/>
          <w:strike/>
        </w:rPr>
        <w:instrText xml:space="preserve"> XE "Community" </w:instrText>
      </w:r>
      <w:r w:rsidRPr="009875DF">
        <w:rPr>
          <w:rStyle w:val="CBASectionChar"/>
          <w:rFonts w:eastAsiaTheme="minorHAnsi"/>
          <w:b w:val="0"/>
          <w:strike/>
        </w:rPr>
        <w:fldChar w:fldCharType="end"/>
      </w:r>
      <w:r w:rsidRPr="009875DF">
        <w:rPr>
          <w:strike/>
        </w:rPr>
        <w:t xml:space="preserve"> faculty members covered by this Agreement is one thousand six hundred forty-five dollars ($1,645) per credit or 3.5% of step 1 on a per credit basis, whichever is more.</w:t>
      </w:r>
      <w:r w:rsidR="009875DF" w:rsidRPr="009875DF">
        <w:rPr>
          <w:strike/>
        </w:rPr>
        <w:t xml:space="preserve"> </w:t>
      </w:r>
      <w:r w:rsidR="009875DF">
        <w:t xml:space="preserve"> </w:t>
      </w:r>
      <w:r w:rsidR="009875DF" w:rsidRPr="009875DF">
        <w:rPr>
          <w:u w:val="single"/>
        </w:rPr>
        <w:t>Effective fall semester 202</w:t>
      </w:r>
      <w:r w:rsidR="009875DF">
        <w:rPr>
          <w:u w:val="single"/>
        </w:rPr>
        <w:t>3</w:t>
      </w:r>
      <w:r w:rsidR="009875DF" w:rsidRPr="009875DF">
        <w:rPr>
          <w:u w:val="single"/>
        </w:rPr>
        <w:t>, the minimum salary of adjunct</w:t>
      </w:r>
      <w:r w:rsidR="009875DF" w:rsidRPr="009875DF">
        <w:rPr>
          <w:rStyle w:val="CBASectionChar"/>
          <w:rFonts w:eastAsiaTheme="minorHAnsi"/>
          <w:b w:val="0"/>
          <w:u w:val="single"/>
        </w:rPr>
        <w:fldChar w:fldCharType="begin"/>
      </w:r>
      <w:r w:rsidR="009875DF" w:rsidRPr="009875DF">
        <w:rPr>
          <w:rStyle w:val="CBASectionChar"/>
          <w:b w:val="0"/>
          <w:u w:val="single"/>
        </w:rPr>
        <w:instrText xml:space="preserve"> XE "Adjunct" </w:instrText>
      </w:r>
      <w:r w:rsidR="009875DF" w:rsidRPr="009875DF">
        <w:rPr>
          <w:rStyle w:val="CBASectionChar"/>
          <w:rFonts w:eastAsiaTheme="minorHAnsi"/>
          <w:b w:val="0"/>
          <w:u w:val="single"/>
        </w:rPr>
        <w:fldChar w:fldCharType="end"/>
      </w:r>
      <w:r w:rsidR="009875DF" w:rsidRPr="009875DF">
        <w:rPr>
          <w:u w:val="single"/>
        </w:rPr>
        <w:t xml:space="preserve"> and community</w:t>
      </w:r>
      <w:r w:rsidR="009875DF" w:rsidRPr="009875DF">
        <w:rPr>
          <w:rStyle w:val="CBASectionChar"/>
          <w:rFonts w:eastAsiaTheme="minorHAnsi"/>
          <w:b w:val="0"/>
          <w:u w:val="single"/>
        </w:rPr>
        <w:fldChar w:fldCharType="begin"/>
      </w:r>
      <w:r w:rsidR="009875DF" w:rsidRPr="009875DF">
        <w:rPr>
          <w:rStyle w:val="CBASectionChar"/>
          <w:b w:val="0"/>
          <w:u w:val="single"/>
        </w:rPr>
        <w:instrText xml:space="preserve"> XE "Community" </w:instrText>
      </w:r>
      <w:r w:rsidR="009875DF" w:rsidRPr="009875DF">
        <w:rPr>
          <w:rStyle w:val="CBASectionChar"/>
          <w:rFonts w:eastAsiaTheme="minorHAnsi"/>
          <w:b w:val="0"/>
          <w:u w:val="single"/>
        </w:rPr>
        <w:fldChar w:fldCharType="end"/>
      </w:r>
      <w:r w:rsidR="009875DF" w:rsidRPr="009875DF">
        <w:rPr>
          <w:u w:val="single"/>
        </w:rPr>
        <w:t xml:space="preserve"> faculty members covered by this Agreement </w:t>
      </w:r>
      <w:r w:rsidR="009875DF" w:rsidRPr="0088288A">
        <w:rPr>
          <w:u w:val="single"/>
        </w:rPr>
        <w:t xml:space="preserve">is </w:t>
      </w:r>
      <w:r w:rsidR="0088288A">
        <w:rPr>
          <w:u w:val="single"/>
        </w:rPr>
        <w:t>$</w:t>
      </w:r>
      <w:r w:rsidR="008B1EB0" w:rsidRPr="0088288A">
        <w:rPr>
          <w:u w:val="single"/>
        </w:rPr>
        <w:t>1</w:t>
      </w:r>
      <w:r w:rsidR="0088288A">
        <w:rPr>
          <w:u w:val="single"/>
        </w:rPr>
        <w:t>,</w:t>
      </w:r>
      <w:r w:rsidR="008B1EB0" w:rsidRPr="0088288A">
        <w:rPr>
          <w:u w:val="single"/>
        </w:rPr>
        <w:t>727</w:t>
      </w:r>
      <w:r w:rsidR="008B1EB0" w:rsidRPr="000F24A1">
        <w:rPr>
          <w:u w:val="single"/>
        </w:rPr>
        <w:t xml:space="preserve"> </w:t>
      </w:r>
      <w:r w:rsidR="009875DF" w:rsidRPr="000F24A1">
        <w:rPr>
          <w:u w:val="single"/>
        </w:rPr>
        <w:t>per</w:t>
      </w:r>
      <w:r w:rsidR="009875DF">
        <w:rPr>
          <w:u w:val="single"/>
        </w:rPr>
        <w:t xml:space="preserve"> credit</w:t>
      </w:r>
      <w:r w:rsidR="009875DF" w:rsidRPr="009875DF">
        <w:rPr>
          <w:u w:val="single"/>
        </w:rPr>
        <w:t>.</w:t>
      </w:r>
      <w:r w:rsidR="009875DF">
        <w:rPr>
          <w:u w:val="single"/>
        </w:rPr>
        <w:t xml:space="preserve"> </w:t>
      </w:r>
      <w:r w:rsidR="009875DF" w:rsidRPr="009875DF">
        <w:rPr>
          <w:u w:val="single"/>
        </w:rPr>
        <w:t>Effective fall semester 202</w:t>
      </w:r>
      <w:r w:rsidR="009875DF">
        <w:rPr>
          <w:u w:val="single"/>
        </w:rPr>
        <w:t>4</w:t>
      </w:r>
      <w:r w:rsidR="009875DF" w:rsidRPr="009875DF">
        <w:rPr>
          <w:u w:val="single"/>
        </w:rPr>
        <w:t>, the minimum salary of adjunct</w:t>
      </w:r>
      <w:r w:rsidR="009875DF" w:rsidRPr="009875DF">
        <w:rPr>
          <w:rStyle w:val="CBASectionChar"/>
          <w:rFonts w:eastAsiaTheme="minorHAnsi"/>
          <w:b w:val="0"/>
          <w:u w:val="single"/>
        </w:rPr>
        <w:fldChar w:fldCharType="begin"/>
      </w:r>
      <w:r w:rsidR="009875DF" w:rsidRPr="009875DF">
        <w:rPr>
          <w:rStyle w:val="CBASectionChar"/>
          <w:b w:val="0"/>
          <w:u w:val="single"/>
        </w:rPr>
        <w:instrText xml:space="preserve"> XE "Adjunct" </w:instrText>
      </w:r>
      <w:r w:rsidR="009875DF" w:rsidRPr="009875DF">
        <w:rPr>
          <w:rStyle w:val="CBASectionChar"/>
          <w:rFonts w:eastAsiaTheme="minorHAnsi"/>
          <w:b w:val="0"/>
          <w:u w:val="single"/>
        </w:rPr>
        <w:fldChar w:fldCharType="end"/>
      </w:r>
      <w:r w:rsidR="009875DF" w:rsidRPr="009875DF">
        <w:rPr>
          <w:u w:val="single"/>
        </w:rPr>
        <w:t xml:space="preserve"> and community</w:t>
      </w:r>
      <w:r w:rsidR="009875DF" w:rsidRPr="009875DF">
        <w:rPr>
          <w:rStyle w:val="CBASectionChar"/>
          <w:rFonts w:eastAsiaTheme="minorHAnsi"/>
          <w:b w:val="0"/>
          <w:u w:val="single"/>
        </w:rPr>
        <w:fldChar w:fldCharType="begin"/>
      </w:r>
      <w:r w:rsidR="009875DF" w:rsidRPr="009875DF">
        <w:rPr>
          <w:rStyle w:val="CBASectionChar"/>
          <w:b w:val="0"/>
          <w:u w:val="single"/>
        </w:rPr>
        <w:instrText xml:space="preserve"> XE "Community" </w:instrText>
      </w:r>
      <w:r w:rsidR="009875DF" w:rsidRPr="009875DF">
        <w:rPr>
          <w:rStyle w:val="CBASectionChar"/>
          <w:rFonts w:eastAsiaTheme="minorHAnsi"/>
          <w:b w:val="0"/>
          <w:u w:val="single"/>
        </w:rPr>
        <w:fldChar w:fldCharType="end"/>
      </w:r>
      <w:r w:rsidR="009875DF" w:rsidRPr="009875DF">
        <w:rPr>
          <w:u w:val="single"/>
        </w:rPr>
        <w:t xml:space="preserve"> faculty members covered by this Agreement is $1,</w:t>
      </w:r>
      <w:r w:rsidR="009875DF">
        <w:rPr>
          <w:u w:val="single"/>
        </w:rPr>
        <w:t>819 per credit</w:t>
      </w:r>
      <w:r w:rsidR="009875DF" w:rsidRPr="009875DF">
        <w:rPr>
          <w:u w:val="single"/>
        </w:rPr>
        <w:t>.</w:t>
      </w:r>
    </w:p>
    <w:p w14:paraId="6B41F473" w14:textId="77777777" w:rsidR="009875DF" w:rsidRDefault="009875DF" w:rsidP="009875DF">
      <w:pPr>
        <w:ind w:left="360"/>
        <w:jc w:val="both"/>
        <w:rPr>
          <w:rStyle w:val="CBASubdChar"/>
        </w:rPr>
      </w:pPr>
    </w:p>
    <w:p w14:paraId="3BE56219" w14:textId="3561EDDD" w:rsidR="000628DA" w:rsidRPr="006B2C8B" w:rsidRDefault="000628DA" w:rsidP="000628DA">
      <w:pPr>
        <w:ind w:left="360"/>
        <w:jc w:val="both"/>
        <w:rPr>
          <w:szCs w:val="20"/>
        </w:rPr>
      </w:pPr>
      <w:bookmarkStart w:id="35" w:name="_Toc105585317"/>
      <w:r w:rsidRPr="00BB506D">
        <w:rPr>
          <w:rStyle w:val="CBASubdChar"/>
        </w:rPr>
        <w:lastRenderedPageBreak/>
        <w:t>Subd. 2.  Non-Exempt Faculty</w:t>
      </w:r>
      <w:bookmarkEnd w:id="35"/>
      <w:r w:rsidRPr="00EA485A">
        <w:fldChar w:fldCharType="begin"/>
      </w:r>
      <w:r>
        <w:instrText xml:space="preserve"> XE "Non-exempt faculty</w:instrText>
      </w:r>
      <w:r w:rsidRPr="00EA485A">
        <w:instrText xml:space="preserve">" </w:instrText>
      </w:r>
      <w:r w:rsidRPr="00EA485A">
        <w:fldChar w:fldCharType="end"/>
      </w:r>
      <w:r w:rsidRPr="002E4BB2">
        <w:rPr>
          <w:szCs w:val="20"/>
        </w:rPr>
        <w:t>.  For certain adjunct</w:t>
      </w:r>
      <w:r w:rsidRPr="00EA485A">
        <w:fldChar w:fldCharType="begin"/>
      </w:r>
      <w:r w:rsidRPr="00EA485A">
        <w:instrText xml:space="preserve"> XE "</w:instrText>
      </w:r>
      <w:r>
        <w:instrText>Adjunct</w:instrText>
      </w:r>
      <w:r w:rsidRPr="00EA485A">
        <w:instrText xml:space="preserve">" </w:instrText>
      </w:r>
      <w:r w:rsidRPr="00EA485A">
        <w:fldChar w:fldCharType="end"/>
      </w:r>
      <w:r w:rsidRPr="002E4BB2">
        <w:rPr>
          <w:szCs w:val="20"/>
        </w:rPr>
        <w:t xml:space="preserve"> and community faculty</w:t>
      </w:r>
      <w:r w:rsidRPr="00EA485A">
        <w:fldChar w:fldCharType="begin"/>
      </w:r>
      <w:r w:rsidRPr="00EA485A">
        <w:instrText xml:space="preserve"> XE "</w:instrText>
      </w:r>
      <w:r>
        <w:instrText>Community</w:instrText>
      </w:r>
      <w:r w:rsidRPr="00EA485A">
        <w:instrText xml:space="preserve">" </w:instrText>
      </w:r>
      <w:r w:rsidRPr="00EA485A">
        <w:fldChar w:fldCharType="end"/>
      </w:r>
      <w:r w:rsidRPr="002E4BB2">
        <w:rPr>
          <w:szCs w:val="20"/>
        </w:rPr>
        <w:t xml:space="preserve"> whose FLSA status is non-exempt due to work assignments with the State of Minnesota not covered by this </w:t>
      </w:r>
      <w:r>
        <w:rPr>
          <w:szCs w:val="20"/>
        </w:rPr>
        <w:t>A</w:t>
      </w:r>
      <w:r w:rsidRPr="002E4BB2">
        <w:rPr>
          <w:szCs w:val="20"/>
        </w:rPr>
        <w:t>greement, the university may pay a reasonable hourly rate of pay for credit generating work, provided that the aggregate pay for each credit hour of instruction is not less than the rate provided in Subd</w:t>
      </w:r>
      <w:r>
        <w:rPr>
          <w:szCs w:val="20"/>
        </w:rPr>
        <w:t xml:space="preserve">. </w:t>
      </w:r>
      <w:r w:rsidRPr="002E4BB2">
        <w:rPr>
          <w:szCs w:val="20"/>
        </w:rPr>
        <w:t xml:space="preserve">1 of </w:t>
      </w:r>
      <w:r>
        <w:rPr>
          <w:szCs w:val="20"/>
        </w:rPr>
        <w:t>this section.</w:t>
      </w:r>
    </w:p>
    <w:p w14:paraId="69F130AC" w14:textId="77777777" w:rsidR="000628DA" w:rsidRPr="00322B4B" w:rsidRDefault="000628DA" w:rsidP="000628DA">
      <w:pPr>
        <w:ind w:left="360"/>
        <w:jc w:val="both"/>
        <w:rPr>
          <w:szCs w:val="20"/>
        </w:rPr>
      </w:pPr>
    </w:p>
    <w:p w14:paraId="64E51D49" w14:textId="77777777" w:rsidR="000628DA" w:rsidRDefault="000628DA" w:rsidP="000628DA">
      <w:pPr>
        <w:ind w:left="360"/>
        <w:jc w:val="both"/>
        <w:rPr>
          <w:szCs w:val="20"/>
        </w:rPr>
      </w:pPr>
      <w:bookmarkStart w:id="36" w:name="_Toc105585318"/>
      <w:r w:rsidRPr="00322B4B">
        <w:rPr>
          <w:rStyle w:val="CBASubdChar"/>
        </w:rPr>
        <w:t>Subd. 3</w:t>
      </w:r>
      <w:bookmarkEnd w:id="36"/>
      <w:r w:rsidRPr="00322B4B">
        <w:rPr>
          <w:szCs w:val="20"/>
        </w:rPr>
        <w:t xml:space="preserve">.  </w:t>
      </w:r>
      <w:r>
        <w:rPr>
          <w:szCs w:val="20"/>
        </w:rPr>
        <w:t>Adjunct</w:t>
      </w:r>
      <w:r w:rsidRPr="00EA485A">
        <w:fldChar w:fldCharType="begin"/>
      </w:r>
      <w:r w:rsidRPr="00EA485A">
        <w:instrText xml:space="preserve"> XE "</w:instrText>
      </w:r>
      <w:r>
        <w:instrText>Adjunct</w:instrText>
      </w:r>
      <w:r w:rsidRPr="00EA485A">
        <w:instrText xml:space="preserve">" </w:instrText>
      </w:r>
      <w:r w:rsidRPr="00EA485A">
        <w:fldChar w:fldCharType="end"/>
      </w:r>
      <w:r>
        <w:rPr>
          <w:szCs w:val="20"/>
        </w:rPr>
        <w:t xml:space="preserve"> and community faculty </w:t>
      </w:r>
      <w:r w:rsidRPr="00EA485A">
        <w:fldChar w:fldCharType="begin"/>
      </w:r>
      <w:r w:rsidRPr="00EA485A">
        <w:instrText xml:space="preserve"> XE "</w:instrText>
      </w:r>
      <w:r>
        <w:instrText>Community</w:instrText>
      </w:r>
      <w:r w:rsidRPr="00EA485A">
        <w:instrText xml:space="preserve">" </w:instrText>
      </w:r>
      <w:r w:rsidRPr="00EA485A">
        <w:fldChar w:fldCharType="end"/>
      </w:r>
      <w:r>
        <w:rPr>
          <w:szCs w:val="20"/>
        </w:rPr>
        <w:t>may be assigned to participate in safety and/or policy training.  Additionally, the university may designate professional development opportunities as pay eligible.  When adjunct</w:t>
      </w:r>
      <w:r w:rsidRPr="00EA485A">
        <w:fldChar w:fldCharType="begin"/>
      </w:r>
      <w:r w:rsidRPr="00EA485A">
        <w:instrText xml:space="preserve"> XE "</w:instrText>
      </w:r>
      <w:r>
        <w:instrText>Adjunct</w:instrText>
      </w:r>
      <w:r w:rsidRPr="00EA485A">
        <w:instrText xml:space="preserve">" </w:instrText>
      </w:r>
      <w:r w:rsidRPr="00EA485A">
        <w:fldChar w:fldCharType="end"/>
      </w:r>
      <w:r>
        <w:rPr>
          <w:szCs w:val="20"/>
        </w:rPr>
        <w:t xml:space="preserve"> and community faculty</w:t>
      </w:r>
      <w:r w:rsidRPr="00EA485A">
        <w:fldChar w:fldCharType="begin"/>
      </w:r>
      <w:r w:rsidRPr="00EA485A">
        <w:instrText xml:space="preserve"> XE "</w:instrText>
      </w:r>
      <w:r>
        <w:instrText>Community</w:instrText>
      </w:r>
      <w:r w:rsidRPr="00EA485A">
        <w:instrText xml:space="preserve">" </w:instrText>
      </w:r>
      <w:r w:rsidRPr="00EA485A">
        <w:fldChar w:fldCharType="end"/>
      </w:r>
      <w:r>
        <w:rPr>
          <w:szCs w:val="20"/>
        </w:rPr>
        <w:t xml:space="preserve"> participate in assigned activities or such pay-eligible professional development opportunities they will be provided a stipend of not less </w:t>
      </w:r>
    </w:p>
    <w:p w14:paraId="44A15B73" w14:textId="5325E940" w:rsidR="000628DA" w:rsidRPr="00322B4B" w:rsidRDefault="000628DA" w:rsidP="000628DA">
      <w:pPr>
        <w:ind w:left="360"/>
        <w:jc w:val="both"/>
        <w:rPr>
          <w:szCs w:val="20"/>
        </w:rPr>
      </w:pPr>
      <w:r w:rsidRPr="000F24A1">
        <w:rPr>
          <w:szCs w:val="20"/>
        </w:rPr>
        <w:t>than $10</w:t>
      </w:r>
      <w:r w:rsidR="000F24A1">
        <w:rPr>
          <w:szCs w:val="20"/>
        </w:rPr>
        <w:t xml:space="preserve">0 </w:t>
      </w:r>
      <w:r w:rsidRPr="000F24A1">
        <w:rPr>
          <w:szCs w:val="20"/>
        </w:rPr>
        <w:t>per day.  Additional compensation for participating in such activities may be established by the President</w:t>
      </w:r>
      <w:r>
        <w:rPr>
          <w:szCs w:val="20"/>
        </w:rPr>
        <w:t xml:space="preserve"> after meeting and conferring with the Association.</w:t>
      </w:r>
    </w:p>
    <w:p w14:paraId="7D3E3420" w14:textId="77777777" w:rsidR="000628DA" w:rsidRDefault="000628DA" w:rsidP="000628DA">
      <w:pPr>
        <w:jc w:val="both"/>
        <w:rPr>
          <w:rStyle w:val="CBASectionChar"/>
        </w:rPr>
      </w:pPr>
    </w:p>
    <w:p w14:paraId="5662984C" w14:textId="77777777" w:rsidR="000628DA" w:rsidRPr="009E18AB" w:rsidRDefault="000628DA" w:rsidP="000628DA">
      <w:pPr>
        <w:jc w:val="both"/>
        <w:rPr>
          <w:bCs/>
          <w:szCs w:val="20"/>
        </w:rPr>
      </w:pPr>
      <w:bookmarkStart w:id="37" w:name="_Toc105585319"/>
      <w:r w:rsidRPr="006461DC">
        <w:rPr>
          <w:rStyle w:val="CBASectionChar"/>
        </w:rPr>
        <w:t>Section N.  University Scholars</w:t>
      </w:r>
      <w:bookmarkEnd w:id="37"/>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9E18AB">
        <w:rPr>
          <w:szCs w:val="20"/>
        </w:rPr>
        <w:t>.</w:t>
      </w:r>
    </w:p>
    <w:p w14:paraId="1F79925F" w14:textId="77777777" w:rsidR="000628DA" w:rsidRPr="001812FC" w:rsidRDefault="000628DA" w:rsidP="000628DA">
      <w:pPr>
        <w:jc w:val="both"/>
        <w:rPr>
          <w:bCs/>
          <w:szCs w:val="20"/>
        </w:rPr>
      </w:pPr>
    </w:p>
    <w:p w14:paraId="15F11C88" w14:textId="2869193A" w:rsidR="000628DA" w:rsidRPr="001812FC" w:rsidRDefault="000628DA" w:rsidP="000628DA">
      <w:pPr>
        <w:ind w:left="360"/>
        <w:jc w:val="both"/>
        <w:rPr>
          <w:bCs/>
          <w:szCs w:val="20"/>
        </w:rPr>
      </w:pPr>
      <w:bookmarkStart w:id="38" w:name="_Toc105585320"/>
      <w:r w:rsidRPr="006461DC">
        <w:rPr>
          <w:rStyle w:val="CBASubdChar"/>
        </w:rPr>
        <w:t>Subd. 1</w:t>
      </w:r>
      <w:bookmarkEnd w:id="38"/>
      <w:r w:rsidRPr="001812FC">
        <w:t xml:space="preserve">. </w:t>
      </w:r>
      <w:r>
        <w:t xml:space="preserve"> </w:t>
      </w:r>
      <w:r w:rsidRPr="001812FC">
        <w:t xml:space="preserve">A </w:t>
      </w:r>
      <w:r w:rsidRPr="001812FC">
        <w:rPr>
          <w:bCs/>
          <w:szCs w:val="20"/>
        </w:rPr>
        <w:t>faculty member, who has demonstrated outstanding teaching, service or scholarship in three</w:t>
      </w:r>
      <w:r w:rsidR="000F24A1">
        <w:rPr>
          <w:bCs/>
          <w:szCs w:val="20"/>
        </w:rPr>
        <w:t xml:space="preserve"> </w:t>
      </w:r>
      <w:r w:rsidRPr="001812FC">
        <w:rPr>
          <w:bCs/>
          <w:szCs w:val="20"/>
        </w:rPr>
        <w:t>successive years, as judged by the faculty member’s department and immediate supervisor</w:t>
      </w:r>
      <w:r>
        <w:rPr>
          <w:bCs/>
          <w:szCs w:val="20"/>
        </w:rPr>
        <w:fldChar w:fldCharType="begin"/>
      </w:r>
      <w:r>
        <w:instrText xml:space="preserve"> XE "</w:instrText>
      </w:r>
      <w:r w:rsidRPr="00F9153B">
        <w:rPr>
          <w:bCs/>
        </w:rPr>
        <w:instrText>I</w:instrText>
      </w:r>
      <w:r w:rsidRPr="00F9153B">
        <w:rPr>
          <w:bCs/>
          <w:szCs w:val="20"/>
        </w:rPr>
        <w:instrText>mmediate supervisor</w:instrText>
      </w:r>
      <w:r>
        <w:instrText xml:space="preserve">" </w:instrText>
      </w:r>
      <w:r>
        <w:rPr>
          <w:bCs/>
          <w:szCs w:val="20"/>
        </w:rPr>
        <w:fldChar w:fldCharType="end"/>
      </w:r>
      <w:r w:rsidRPr="001812FC">
        <w:rPr>
          <w:bCs/>
          <w:szCs w:val="20"/>
        </w:rPr>
        <w:t xml:space="preserve"> per Article 22, shall be eligible to be appointed as a University Scholar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University Scholars</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xml:space="preserve"> shall be determined </w:t>
      </w:r>
      <w:r>
        <w:rPr>
          <w:bCs/>
          <w:szCs w:val="20"/>
        </w:rPr>
        <w:t xml:space="preserve">solely </w:t>
      </w:r>
      <w:r w:rsidRPr="001812FC">
        <w:rPr>
          <w:bCs/>
          <w:szCs w:val="20"/>
        </w:rPr>
        <w:t xml:space="preserve">by the </w:t>
      </w:r>
      <w:r>
        <w:rPr>
          <w:bCs/>
          <w:szCs w:val="20"/>
        </w:rPr>
        <w:t xml:space="preserve">exercise of </w:t>
      </w:r>
      <w:r w:rsidRPr="001812FC">
        <w:rPr>
          <w:bCs/>
          <w:szCs w:val="20"/>
        </w:rPr>
        <w:t>President</w:t>
      </w:r>
      <w:r>
        <w:rPr>
          <w:bCs/>
          <w:szCs w:val="20"/>
        </w:rPr>
        <w:t>ial</w:t>
      </w:r>
      <w:r w:rsidRPr="001812FC">
        <w:rPr>
          <w:bCs/>
          <w:szCs w:val="20"/>
        </w:rPr>
        <w:t xml:space="preserve"> discretion.  No more than </w:t>
      </w:r>
      <w:r w:rsidRPr="001812FC">
        <w:rPr>
          <w:bCs/>
        </w:rPr>
        <w:t>5%</w:t>
      </w:r>
      <w:r w:rsidR="00CA1E1E">
        <w:rPr>
          <w:bCs/>
          <w:szCs w:val="20"/>
        </w:rPr>
        <w:t xml:space="preserve"> </w:t>
      </w:r>
      <w:r w:rsidRPr="001812FC">
        <w:rPr>
          <w:bCs/>
          <w:szCs w:val="20"/>
        </w:rPr>
        <w:t xml:space="preserve">of the </w:t>
      </w:r>
      <w:r>
        <w:rPr>
          <w:bCs/>
          <w:szCs w:val="20"/>
        </w:rPr>
        <w:t>university’s complement of</w:t>
      </w:r>
      <w:r w:rsidRPr="001812FC">
        <w:rPr>
          <w:bCs/>
          <w:szCs w:val="20"/>
        </w:rPr>
        <w:t xml:space="preserve"> faculty members and no more than </w:t>
      </w:r>
      <w:r w:rsidRPr="001812FC">
        <w:rPr>
          <w:bCs/>
        </w:rPr>
        <w:t>the larger of</w:t>
      </w:r>
      <w:r w:rsidR="000F24A1">
        <w:rPr>
          <w:bCs/>
        </w:rPr>
        <w:t xml:space="preserve"> </w:t>
      </w:r>
      <w:r w:rsidRPr="001812FC">
        <w:rPr>
          <w:bCs/>
          <w:szCs w:val="20"/>
        </w:rPr>
        <w:t>10%</w:t>
      </w:r>
      <w:r w:rsidR="000F24A1">
        <w:rPr>
          <w:bCs/>
          <w:szCs w:val="20"/>
        </w:rPr>
        <w:t xml:space="preserve"> </w:t>
      </w:r>
      <w:r w:rsidRPr="001812FC">
        <w:rPr>
          <w:bCs/>
          <w:szCs w:val="20"/>
        </w:rPr>
        <w:t>or one faculty member in any department may be University Scholars</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xml:space="preserve"> at a given time.  A faculty member can serve successive appoint</w:t>
      </w:r>
      <w:r>
        <w:rPr>
          <w:bCs/>
          <w:szCs w:val="20"/>
        </w:rPr>
        <w:t>ments as a University Scholar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Pr>
          <w:bCs/>
          <w:szCs w:val="20"/>
        </w:rPr>
        <w:t>.</w:t>
      </w:r>
    </w:p>
    <w:p w14:paraId="5DE054F6" w14:textId="77777777" w:rsidR="000628DA" w:rsidRPr="009E18AB" w:rsidRDefault="000628DA" w:rsidP="000628DA">
      <w:pPr>
        <w:ind w:left="360"/>
        <w:jc w:val="both"/>
      </w:pPr>
    </w:p>
    <w:p w14:paraId="02284D1E" w14:textId="3B17B699" w:rsidR="000628DA" w:rsidRDefault="000628DA" w:rsidP="000628DA">
      <w:pPr>
        <w:ind w:left="360"/>
        <w:jc w:val="both"/>
      </w:pPr>
      <w:bookmarkStart w:id="39" w:name="_Toc105585321"/>
      <w:r w:rsidRPr="006461DC">
        <w:rPr>
          <w:rStyle w:val="CBASubdChar"/>
        </w:rPr>
        <w:t>Subd. 2</w:t>
      </w:r>
      <w:bookmarkEnd w:id="39"/>
      <w:r w:rsidRPr="001812FC">
        <w:t xml:space="preserve">. </w:t>
      </w:r>
      <w:r>
        <w:t xml:space="preserve"> </w:t>
      </w:r>
      <w:r w:rsidRPr="001812FC">
        <w:t xml:space="preserve">The selection of </w:t>
      </w:r>
      <w:r w:rsidRPr="001812FC">
        <w:rPr>
          <w:bCs/>
          <w:szCs w:val="20"/>
        </w:rPr>
        <w:t>University</w:t>
      </w:r>
      <w:r w:rsidRPr="001812FC">
        <w:t xml:space="preserve"> Scholars</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will be based on one</w:t>
      </w:r>
      <w:r w:rsidR="00961183" w:rsidRPr="001812FC">
        <w:rPr>
          <w:bCs/>
          <w:szCs w:val="20"/>
        </w:rPr>
        <w:t xml:space="preserve"> </w:t>
      </w:r>
      <w:r w:rsidRPr="001812FC">
        <w:t>or more of the following factors:</w:t>
      </w:r>
    </w:p>
    <w:p w14:paraId="5F233304" w14:textId="77777777" w:rsidR="000628DA" w:rsidRPr="001812FC" w:rsidRDefault="000628DA" w:rsidP="001E3E44">
      <w:pPr>
        <w:pStyle w:val="ListParagraph"/>
        <w:numPr>
          <w:ilvl w:val="0"/>
          <w:numId w:val="5"/>
        </w:numPr>
        <w:tabs>
          <w:tab w:val="left" w:pos="1440"/>
        </w:tabs>
        <w:jc w:val="both"/>
      </w:pPr>
      <w:r w:rsidRPr="001812FC">
        <w:t>number and quality of scholarly publications</w:t>
      </w:r>
      <w:r>
        <w:fldChar w:fldCharType="begin"/>
      </w:r>
      <w:r>
        <w:instrText xml:space="preserve"> XE "</w:instrText>
      </w:r>
      <w:r w:rsidRPr="00B30E30">
        <w:instrText>Publications</w:instrText>
      </w:r>
      <w:r>
        <w:instrText xml:space="preserve">" </w:instrText>
      </w:r>
      <w:r>
        <w:fldChar w:fldCharType="end"/>
      </w:r>
      <w:r w:rsidRPr="001812FC">
        <w:t>;</w:t>
      </w:r>
    </w:p>
    <w:p w14:paraId="6469065B" w14:textId="77777777" w:rsidR="000628DA" w:rsidRPr="001812FC" w:rsidRDefault="000628DA" w:rsidP="001E3E44">
      <w:pPr>
        <w:pStyle w:val="ListParagraph"/>
        <w:numPr>
          <w:ilvl w:val="0"/>
          <w:numId w:val="5"/>
        </w:numPr>
        <w:tabs>
          <w:tab w:val="left" w:pos="1440"/>
        </w:tabs>
        <w:jc w:val="both"/>
      </w:pPr>
      <w:r w:rsidRPr="001812FC">
        <w:t>creativity and/or recognition in artistic works;</w:t>
      </w:r>
    </w:p>
    <w:p w14:paraId="2C25C31A" w14:textId="77777777" w:rsidR="000628DA" w:rsidRPr="001812FC" w:rsidRDefault="000628DA" w:rsidP="001E3E44">
      <w:pPr>
        <w:pStyle w:val="ListParagraph"/>
        <w:numPr>
          <w:ilvl w:val="0"/>
          <w:numId w:val="5"/>
        </w:numPr>
        <w:tabs>
          <w:tab w:val="left" w:pos="1440"/>
        </w:tabs>
        <w:jc w:val="both"/>
      </w:pPr>
      <w:r w:rsidRPr="001812FC">
        <w:t xml:space="preserve">progress in establishing or developing </w:t>
      </w:r>
      <w:proofErr w:type="gramStart"/>
      <w:r w:rsidRPr="001812FC">
        <w:t>a research</w:t>
      </w:r>
      <w:proofErr w:type="gramEnd"/>
      <w:r>
        <w:fldChar w:fldCharType="begin"/>
      </w:r>
      <w:r>
        <w:instrText xml:space="preserve"> XE "</w:instrText>
      </w:r>
      <w:r w:rsidRPr="001B0A31">
        <w:instrText>Research</w:instrText>
      </w:r>
      <w:r>
        <w:instrText xml:space="preserve">" </w:instrText>
      </w:r>
      <w:r>
        <w:fldChar w:fldCharType="end"/>
      </w:r>
      <w:r w:rsidRPr="001812FC">
        <w:t xml:space="preserve"> program;</w:t>
      </w:r>
    </w:p>
    <w:p w14:paraId="3FBA8174" w14:textId="77777777" w:rsidR="000628DA" w:rsidRPr="001812FC" w:rsidRDefault="000628DA" w:rsidP="001E3E44">
      <w:pPr>
        <w:pStyle w:val="ListParagraph"/>
        <w:numPr>
          <w:ilvl w:val="0"/>
          <w:numId w:val="5"/>
        </w:numPr>
        <w:tabs>
          <w:tab w:val="left" w:pos="1440"/>
        </w:tabs>
        <w:jc w:val="both"/>
      </w:pPr>
      <w:r w:rsidRPr="001812FC">
        <w:t>high level of instructional effectiveness;</w:t>
      </w:r>
    </w:p>
    <w:p w14:paraId="71052424" w14:textId="77777777" w:rsidR="000628DA" w:rsidRPr="001812FC" w:rsidRDefault="000628DA" w:rsidP="001E3E44">
      <w:pPr>
        <w:pStyle w:val="ListParagraph"/>
        <w:numPr>
          <w:ilvl w:val="0"/>
          <w:numId w:val="5"/>
        </w:numPr>
        <w:tabs>
          <w:tab w:val="left" w:pos="1440"/>
        </w:tabs>
        <w:jc w:val="both"/>
      </w:pPr>
      <w:r w:rsidRPr="001812FC">
        <w:t>other scholarly activity performed at an exemplary level.</w:t>
      </w:r>
    </w:p>
    <w:p w14:paraId="6D487395" w14:textId="77777777" w:rsidR="000628DA" w:rsidRPr="001812FC" w:rsidRDefault="000628DA" w:rsidP="000628DA">
      <w:pPr>
        <w:ind w:left="360"/>
        <w:jc w:val="both"/>
      </w:pPr>
    </w:p>
    <w:p w14:paraId="0F871ABC" w14:textId="77777777" w:rsidR="000628DA" w:rsidRPr="001812FC" w:rsidRDefault="000628DA" w:rsidP="000628DA">
      <w:pPr>
        <w:ind w:left="360"/>
        <w:jc w:val="both"/>
        <w:rPr>
          <w:bCs/>
          <w:szCs w:val="20"/>
        </w:rPr>
      </w:pPr>
      <w:r w:rsidRPr="001812FC">
        <w:t xml:space="preserve">In selecting </w:t>
      </w:r>
      <w:r w:rsidRPr="001812FC">
        <w:rPr>
          <w:bCs/>
          <w:szCs w:val="20"/>
        </w:rPr>
        <w:t>University</w:t>
      </w:r>
      <w:r w:rsidRPr="001812FC">
        <w:t xml:space="preserve"> Scholars</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the President may consider a variety of sources of evidence of </w:t>
      </w:r>
      <w:r w:rsidRPr="001812FC">
        <w:rPr>
          <w:bCs/>
          <w:szCs w:val="20"/>
        </w:rPr>
        <w:t>outstanding teaching, service or scholarship, including but not limited</w:t>
      </w:r>
      <w:r>
        <w:rPr>
          <w:bCs/>
          <w:szCs w:val="20"/>
        </w:rPr>
        <w:fldChar w:fldCharType="begin"/>
      </w:r>
      <w:r>
        <w:instrText xml:space="preserve"> XE "</w:instrText>
      </w:r>
      <w:r w:rsidRPr="00BB08E1">
        <w:instrText>Limited</w:instrText>
      </w:r>
      <w:r>
        <w:instrText xml:space="preserve">" </w:instrText>
      </w:r>
      <w:r>
        <w:rPr>
          <w:bCs/>
          <w:szCs w:val="20"/>
        </w:rPr>
        <w:fldChar w:fldCharType="end"/>
      </w:r>
      <w:r w:rsidRPr="001812FC">
        <w:rPr>
          <w:bCs/>
          <w:szCs w:val="20"/>
        </w:rPr>
        <w:t xml:space="preserve"> to, scholarly publications</w:t>
      </w:r>
      <w:r>
        <w:rPr>
          <w:bCs/>
          <w:szCs w:val="20"/>
        </w:rPr>
        <w:fldChar w:fldCharType="begin"/>
      </w:r>
      <w:r>
        <w:instrText xml:space="preserve"> XE "</w:instrText>
      </w:r>
      <w:r w:rsidRPr="00B30E30">
        <w:instrText>Publications</w:instrText>
      </w:r>
      <w:r>
        <w:instrText xml:space="preserve">" </w:instrText>
      </w:r>
      <w:r>
        <w:rPr>
          <w:bCs/>
          <w:szCs w:val="20"/>
        </w:rPr>
        <w:fldChar w:fldCharType="end"/>
      </w:r>
      <w:r w:rsidRPr="001812FC">
        <w:rPr>
          <w:bCs/>
          <w:szCs w:val="20"/>
        </w:rPr>
        <w:t>, coverage in local and/or national media, unsolicited recognition by local or national service or professional organizations or agencies, p</w:t>
      </w:r>
      <w:r w:rsidRPr="001812FC">
        <w:t>rofessional development reports, departmental evaluations/recommendations</w:t>
      </w:r>
      <w:r>
        <w:fldChar w:fldCharType="begin"/>
      </w:r>
      <w:r>
        <w:instrText xml:space="preserve"> XE "</w:instrText>
      </w:r>
      <w:r w:rsidRPr="00584727">
        <w:instrText>Recommendations</w:instrText>
      </w:r>
      <w:r>
        <w:instrText xml:space="preserve">" </w:instrText>
      </w:r>
      <w:r>
        <w:fldChar w:fldCharType="end"/>
      </w:r>
      <w:r w:rsidRPr="001812FC">
        <w:t xml:space="preserve">, </w:t>
      </w:r>
      <w:r>
        <w:t>and assessments by supervisors.</w:t>
      </w:r>
    </w:p>
    <w:p w14:paraId="4D195EA9" w14:textId="77777777" w:rsidR="000628DA" w:rsidRPr="001812FC" w:rsidRDefault="000628DA" w:rsidP="000628DA">
      <w:pPr>
        <w:ind w:left="360"/>
        <w:jc w:val="both"/>
        <w:rPr>
          <w:bCs/>
          <w:szCs w:val="20"/>
        </w:rPr>
      </w:pPr>
    </w:p>
    <w:p w14:paraId="6151545B" w14:textId="312C23E9" w:rsidR="000628DA" w:rsidRPr="001812FC" w:rsidRDefault="000628DA" w:rsidP="000628DA">
      <w:pPr>
        <w:ind w:left="360"/>
        <w:jc w:val="both"/>
        <w:rPr>
          <w:bCs/>
          <w:szCs w:val="20"/>
        </w:rPr>
      </w:pPr>
      <w:bookmarkStart w:id="40" w:name="_Toc105585322"/>
      <w:r w:rsidRPr="006461DC">
        <w:rPr>
          <w:rStyle w:val="CBASubdChar"/>
        </w:rPr>
        <w:t>Subd. 3</w:t>
      </w:r>
      <w:bookmarkEnd w:id="40"/>
      <w:r w:rsidRPr="001812FC">
        <w:t xml:space="preserve">. </w:t>
      </w:r>
      <w:r>
        <w:t xml:space="preserve"> </w:t>
      </w:r>
      <w:r w:rsidRPr="001812FC">
        <w:rPr>
          <w:bCs/>
          <w:szCs w:val="20"/>
        </w:rPr>
        <w:t>A faculty member who is appointed as a University Scholar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xml:space="preserve"> shall receive a </w:t>
      </w:r>
      <w:proofErr w:type="spellStart"/>
      <w:r w:rsidRPr="001812FC">
        <w:rPr>
          <w:bCs/>
          <w:szCs w:val="20"/>
        </w:rPr>
        <w:t>one time</w:t>
      </w:r>
      <w:proofErr w:type="spellEnd"/>
      <w:r w:rsidRPr="001812FC">
        <w:rPr>
          <w:bCs/>
          <w:szCs w:val="20"/>
        </w:rPr>
        <w:t xml:space="preserve"> lump sum payment of up to</w:t>
      </w:r>
      <w:r>
        <w:rPr>
          <w:bCs/>
          <w:szCs w:val="20"/>
        </w:rPr>
        <w:t xml:space="preserve"> </w:t>
      </w:r>
      <w:r w:rsidRPr="001812FC">
        <w:rPr>
          <w:bCs/>
          <w:szCs w:val="20"/>
        </w:rPr>
        <w:t>$6,000</w:t>
      </w:r>
      <w:r w:rsidR="000F24A1">
        <w:rPr>
          <w:bCs/>
          <w:szCs w:val="20"/>
        </w:rPr>
        <w:t xml:space="preserve"> </w:t>
      </w:r>
      <w:r w:rsidRPr="001812FC">
        <w:rPr>
          <w:bCs/>
          <w:szCs w:val="20"/>
        </w:rPr>
        <w:t>in each year as University Scholar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University scholar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a</w:t>
      </w:r>
      <w:r>
        <w:rPr>
          <w:bCs/>
          <w:szCs w:val="20"/>
        </w:rPr>
        <w:t>s determined by the President.</w:t>
      </w:r>
    </w:p>
    <w:p w14:paraId="081E1488" w14:textId="77777777" w:rsidR="000628DA" w:rsidRPr="001812FC" w:rsidRDefault="000628DA" w:rsidP="000628DA">
      <w:pPr>
        <w:ind w:left="187"/>
        <w:jc w:val="both"/>
        <w:rPr>
          <w:b/>
        </w:rPr>
      </w:pPr>
    </w:p>
    <w:p w14:paraId="05066759" w14:textId="3835D1E5" w:rsidR="000628DA" w:rsidRDefault="000628DA" w:rsidP="000628DA">
      <w:pPr>
        <w:jc w:val="both"/>
        <w:rPr>
          <w:bCs/>
          <w:szCs w:val="20"/>
        </w:rPr>
      </w:pPr>
      <w:bookmarkStart w:id="41" w:name="_Toc105585323"/>
      <w:r w:rsidRPr="006461DC">
        <w:rPr>
          <w:rStyle w:val="CBASectionChar"/>
        </w:rPr>
        <w:t>Section O.  Endowed Chairs</w:t>
      </w:r>
      <w:bookmarkEnd w:id="41"/>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9E18AB">
        <w:rPr>
          <w:szCs w:val="20"/>
        </w:rPr>
        <w:t xml:space="preserve">. </w:t>
      </w:r>
      <w:r w:rsidRPr="009E18AB">
        <w:rPr>
          <w:bCs/>
          <w:szCs w:val="20"/>
        </w:rPr>
        <w:t xml:space="preserve"> </w:t>
      </w:r>
      <w:r w:rsidRPr="001812FC">
        <w:rPr>
          <w:bCs/>
          <w:szCs w:val="20"/>
        </w:rPr>
        <w:t>Beginning July 1, 2007, after meeting and conferring with the Association, a President may institute standards and procedures for the establishment of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xml:space="preserve"> position at the </w:t>
      </w:r>
      <w:r>
        <w:rPr>
          <w:bCs/>
          <w:szCs w:val="20"/>
        </w:rPr>
        <w:t>u</w:t>
      </w:r>
      <w:r w:rsidRPr="001812FC">
        <w:rPr>
          <w:bCs/>
          <w:szCs w:val="20"/>
        </w:rPr>
        <w:t>niversity and the selection of a faculty member to fill such positions.</w:t>
      </w:r>
      <w:r>
        <w:rPr>
          <w:bCs/>
          <w:szCs w:val="20"/>
        </w:rPr>
        <w:t xml:space="preserve">  </w:t>
      </w:r>
      <w:r w:rsidRPr="001812FC">
        <w:rPr>
          <w:bCs/>
          <w:szCs w:val="20"/>
        </w:rPr>
        <w:t>The funding to support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rPr>
          <w:bCs/>
          <w:szCs w:val="20"/>
        </w:rPr>
        <w:t xml:space="preserve"> position must come from sources other than tuition, </w:t>
      </w:r>
      <w:r w:rsidRPr="000F24A1">
        <w:rPr>
          <w:bCs/>
          <w:szCs w:val="20"/>
        </w:rPr>
        <w:t>fees</w:t>
      </w:r>
      <w:r w:rsidR="006262A9" w:rsidRPr="000F24A1">
        <w:rPr>
          <w:bCs/>
          <w:szCs w:val="20"/>
          <w:u w:val="double"/>
        </w:rPr>
        <w:t>,</w:t>
      </w:r>
      <w:r w:rsidRPr="001812FC">
        <w:rPr>
          <w:bCs/>
          <w:szCs w:val="20"/>
        </w:rPr>
        <w:t xml:space="preserve"> </w:t>
      </w:r>
      <w:r w:rsidRPr="001812FC">
        <w:rPr>
          <w:bCs/>
          <w:szCs w:val="20"/>
        </w:rPr>
        <w:lastRenderedPageBreak/>
        <w:t>or the legislative appropriation to the Minnesota State Colleges and Universiti</w:t>
      </w:r>
      <w:r>
        <w:rPr>
          <w:bCs/>
          <w:szCs w:val="20"/>
        </w:rPr>
        <w:t>es, or proceeds from the same.</w:t>
      </w:r>
    </w:p>
    <w:p w14:paraId="61B76ED0" w14:textId="77777777" w:rsidR="000628DA" w:rsidRDefault="000628DA" w:rsidP="000628DA">
      <w:pPr>
        <w:jc w:val="both"/>
        <w:rPr>
          <w:bCs/>
          <w:szCs w:val="20"/>
        </w:rPr>
      </w:pPr>
    </w:p>
    <w:p w14:paraId="55230537" w14:textId="292632D7" w:rsidR="000628DA" w:rsidRPr="001812FC" w:rsidRDefault="000628DA" w:rsidP="000628DA">
      <w:pPr>
        <w:ind w:left="360"/>
        <w:jc w:val="both"/>
      </w:pPr>
      <w:bookmarkStart w:id="42" w:name="_Toc105585324"/>
      <w:r w:rsidRPr="006461DC">
        <w:rPr>
          <w:rStyle w:val="CBASubdChar"/>
        </w:rPr>
        <w:t>Subd. 1</w:t>
      </w:r>
      <w:bookmarkEnd w:id="42"/>
      <w:r w:rsidRPr="001812FC">
        <w:t xml:space="preserve">. </w:t>
      </w:r>
      <w:r>
        <w:t xml:space="preserve"> </w:t>
      </w:r>
      <w:r w:rsidRPr="001812FC">
        <w:t>A faculty member who is selected to serve in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position may serve in such position for the period of time specified by the President.  A faculty member’s period of service in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position may be terminated at any time by the President.  Upon completion of a faculty member’s period of service in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position, the faculty member shall return to</w:t>
      </w:r>
      <w:r>
        <w:t xml:space="preserve"> the faculty member’s</w:t>
      </w:r>
      <w:r w:rsidRPr="001812FC">
        <w:t xml:space="preserve"> prior employment status including salary at the</w:t>
      </w:r>
      <w:r>
        <w:t xml:space="preserve"> u</w:t>
      </w:r>
      <w:r w:rsidRPr="001812FC">
        <w:t>niversity, if any.  If immediately preceding</w:t>
      </w:r>
      <w:r w:rsidR="00D7544C">
        <w:t xml:space="preserve"> </w:t>
      </w:r>
      <w:r>
        <w:t>the faculty member’s</w:t>
      </w:r>
      <w:r w:rsidRPr="001812FC">
        <w:t xml:space="preserve"> appointment</w:t>
      </w:r>
      <w:r>
        <w:fldChar w:fldCharType="begin"/>
      </w:r>
      <w:r>
        <w:instrText xml:space="preserve"> XE "</w:instrText>
      </w:r>
      <w:r w:rsidRPr="000B07E3">
        <w:instrText>Appointment</w:instrText>
      </w:r>
      <w:r>
        <w:instrText xml:space="preserve">" </w:instrText>
      </w:r>
      <w:r>
        <w:fldChar w:fldCharType="end"/>
      </w:r>
      <w:r w:rsidRPr="001812FC">
        <w:t xml:space="preserve"> as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a faculty member was not employed at the </w:t>
      </w:r>
      <w:r>
        <w:t>u</w:t>
      </w:r>
      <w:r w:rsidRPr="001812FC">
        <w:t>niversity in a position of continuing status,</w:t>
      </w:r>
      <w:r>
        <w:t xml:space="preserve"> the faculty member’s</w:t>
      </w:r>
      <w:r w:rsidRPr="001812FC">
        <w:t xml:space="preserve"> employment shall terminate upon completion of </w:t>
      </w:r>
      <w:r>
        <w:t>service as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t>.</w:t>
      </w:r>
    </w:p>
    <w:p w14:paraId="3B8BFF26" w14:textId="77777777" w:rsidR="000628DA" w:rsidRPr="001812FC" w:rsidRDefault="000628DA" w:rsidP="000628DA">
      <w:pPr>
        <w:ind w:left="360"/>
        <w:jc w:val="both"/>
      </w:pPr>
    </w:p>
    <w:p w14:paraId="04C82B6D" w14:textId="77777777" w:rsidR="000628DA" w:rsidRDefault="000628DA" w:rsidP="000628DA">
      <w:pPr>
        <w:spacing w:after="200"/>
        <w:ind w:left="360"/>
        <w:jc w:val="both"/>
      </w:pPr>
      <w:bookmarkStart w:id="43" w:name="_Toc105585325"/>
      <w:r w:rsidRPr="006461DC">
        <w:rPr>
          <w:rStyle w:val="CBASubdChar"/>
        </w:rPr>
        <w:t>Subd. 2</w:t>
      </w:r>
      <w:bookmarkEnd w:id="43"/>
      <w:r w:rsidRPr="001812FC">
        <w:t xml:space="preserve">. </w:t>
      </w:r>
      <w:r>
        <w:t xml:space="preserve"> </w:t>
      </w:r>
      <w:r w:rsidRPr="001812FC">
        <w:t xml:space="preserve">The </w:t>
      </w:r>
      <w:r w:rsidRPr="001812FC">
        <w:rPr>
          <w:bCs/>
          <w:szCs w:val="20"/>
        </w:rPr>
        <w:t>s</w:t>
      </w:r>
      <w:r w:rsidRPr="001812FC">
        <w:t>alary for a faculty member selected to serve in an endowed chair position shall meet or exceed the minimum salary</w:t>
      </w:r>
      <w:r>
        <w:fldChar w:fldCharType="begin"/>
      </w:r>
      <w:r>
        <w:instrText xml:space="preserve"> XE "</w:instrText>
      </w:r>
      <w:r w:rsidRPr="00B96D59">
        <w:instrText>M</w:instrText>
      </w:r>
      <w:r w:rsidRPr="00B96D59">
        <w:rPr>
          <w:szCs w:val="20"/>
        </w:rPr>
        <w:instrText>inimum salary</w:instrText>
      </w:r>
      <w:r>
        <w:instrText xml:space="preserve">" </w:instrText>
      </w:r>
      <w:r>
        <w:fldChar w:fldCharType="end"/>
      </w:r>
      <w:r w:rsidRPr="001812FC">
        <w:t xml:space="preserve"> for a full Professor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Professor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w:t>
      </w:r>
      <w:r>
        <w:t xml:space="preserve"> </w:t>
      </w:r>
      <w:r w:rsidRPr="001812FC">
        <w:t xml:space="preserve">A salary set under </w:t>
      </w:r>
      <w:r>
        <w:t>this section</w:t>
      </w:r>
      <w:r w:rsidRPr="001812FC">
        <w:t xml:space="preserve"> must be in accord with the other compensation</w:t>
      </w:r>
      <w:r>
        <w:fldChar w:fldCharType="begin"/>
      </w:r>
      <w:r>
        <w:instrText xml:space="preserve"> XE "</w:instrText>
      </w:r>
      <w:r w:rsidRPr="00893F7C">
        <w:instrText>Compensation</w:instrText>
      </w:r>
      <w:r>
        <w:instrText xml:space="preserve">" </w:instrText>
      </w:r>
      <w:r>
        <w:fldChar w:fldCharType="end"/>
      </w:r>
      <w:r w:rsidRPr="001812FC">
        <w:t xml:space="preserve"> provisions in this Agreement.  Service in an endowed chair</w:t>
      </w:r>
      <w:r w:rsidRPr="00D860EE">
        <w:rPr>
          <w:rStyle w:val="CBASectionChar"/>
          <w:rFonts w:eastAsiaTheme="minorHAnsi"/>
          <w:b w:val="0"/>
        </w:rPr>
        <w:fldChar w:fldCharType="begin"/>
      </w:r>
      <w:r w:rsidRPr="00D860EE">
        <w:rPr>
          <w:rStyle w:val="CBASectionChar"/>
          <w:b w:val="0"/>
        </w:rPr>
        <w:instrText xml:space="preserve"> XE "</w:instrText>
      </w:r>
      <w:r>
        <w:rPr>
          <w:rStyle w:val="CBASectionChar"/>
          <w:b w:val="0"/>
        </w:rPr>
        <w:instrText>Endowed chair</w:instrText>
      </w:r>
      <w:r w:rsidRPr="00D860EE">
        <w:rPr>
          <w:rStyle w:val="CBASectionChar"/>
          <w:b w:val="0"/>
        </w:rPr>
        <w:instrText xml:space="preserve">" </w:instrText>
      </w:r>
      <w:r w:rsidRPr="00D860EE">
        <w:rPr>
          <w:rStyle w:val="CBASectionChar"/>
          <w:rFonts w:eastAsiaTheme="minorHAnsi"/>
          <w:b w:val="0"/>
        </w:rPr>
        <w:fldChar w:fldCharType="end"/>
      </w:r>
      <w:r w:rsidRPr="001812FC">
        <w:t xml:space="preserve"> position shall not be understood to be equivalent to service as a department chair</w:t>
      </w:r>
      <w:r>
        <w:fldChar w:fldCharType="begin"/>
      </w:r>
      <w:r>
        <w:instrText xml:space="preserve"> XE "</w:instrText>
      </w:r>
      <w:r w:rsidRPr="003B6AAD">
        <w:instrText>Department chair</w:instrText>
      </w:r>
      <w:r>
        <w:instrText xml:space="preserve">" </w:instrText>
      </w:r>
      <w:r>
        <w:fldChar w:fldCharType="end"/>
      </w:r>
      <w:r w:rsidRPr="001812FC">
        <w:t xml:space="preserve"> as described in Article 20.</w:t>
      </w:r>
    </w:p>
    <w:p w14:paraId="0E36A72D" w14:textId="77777777" w:rsidR="000628DA" w:rsidRPr="00C260FF" w:rsidRDefault="000628DA" w:rsidP="000628DA">
      <w:pPr>
        <w:tabs>
          <w:tab w:val="left" w:pos="1800"/>
          <w:tab w:val="left" w:pos="4140"/>
          <w:tab w:val="left" w:pos="6390"/>
        </w:tabs>
        <w:jc w:val="both"/>
        <w:rPr>
          <w:szCs w:val="20"/>
        </w:rPr>
      </w:pPr>
      <w:bookmarkStart w:id="44" w:name="_Toc105585326"/>
      <w:r w:rsidRPr="00BB506D">
        <w:rPr>
          <w:rStyle w:val="CBASectionChar"/>
        </w:rPr>
        <w:t>Section P.  Grants and External Contracts</w:t>
      </w:r>
      <w:bookmarkEnd w:id="44"/>
      <w:r w:rsidRPr="00BB506D">
        <w:rPr>
          <w:bCs/>
          <w:szCs w:val="20"/>
        </w:rPr>
        <w:t>.</w:t>
      </w:r>
    </w:p>
    <w:p w14:paraId="61B83420" w14:textId="77777777" w:rsidR="000628DA" w:rsidRPr="00C260FF" w:rsidRDefault="000628DA" w:rsidP="000628DA">
      <w:pPr>
        <w:tabs>
          <w:tab w:val="left" w:pos="1800"/>
          <w:tab w:val="left" w:pos="4140"/>
          <w:tab w:val="left" w:pos="6390"/>
        </w:tabs>
        <w:jc w:val="both"/>
        <w:rPr>
          <w:szCs w:val="20"/>
        </w:rPr>
      </w:pPr>
    </w:p>
    <w:p w14:paraId="72B4941A" w14:textId="77777777" w:rsidR="000628DA" w:rsidRDefault="000628DA" w:rsidP="000628DA">
      <w:pPr>
        <w:tabs>
          <w:tab w:val="left" w:pos="1800"/>
          <w:tab w:val="left" w:pos="4140"/>
          <w:tab w:val="left" w:pos="6390"/>
        </w:tabs>
        <w:ind w:left="187"/>
        <w:jc w:val="both"/>
        <w:rPr>
          <w:szCs w:val="20"/>
        </w:rPr>
      </w:pPr>
      <w:bookmarkStart w:id="45" w:name="_Toc105585327"/>
      <w:r w:rsidRPr="00BB506D">
        <w:rPr>
          <w:rStyle w:val="CBASubdChar"/>
        </w:rPr>
        <w:t>Subd. 1.  Modification of Pay</w:t>
      </w:r>
      <w:bookmarkEnd w:id="45"/>
      <w:r w:rsidRPr="009E18AB">
        <w:rPr>
          <w:szCs w:val="20"/>
        </w:rPr>
        <w:t xml:space="preserve">.  </w:t>
      </w:r>
      <w:r w:rsidRPr="00C260FF">
        <w:rPr>
          <w:szCs w:val="20"/>
        </w:rPr>
        <w:t>For faculty member(s) who participate as an investigator or a consultant on a grant, or the individual(s) primarily responsible for the administration or implementation of a contract between the university and an external third-party, the faculty member’s rate of pay may be modified as follows:</w:t>
      </w:r>
    </w:p>
    <w:p w14:paraId="14A2998A" w14:textId="77777777" w:rsidR="000628DA" w:rsidRDefault="000628DA" w:rsidP="000628DA">
      <w:pPr>
        <w:tabs>
          <w:tab w:val="left" w:pos="1800"/>
          <w:tab w:val="left" w:pos="4140"/>
          <w:tab w:val="left" w:pos="6390"/>
        </w:tabs>
        <w:ind w:left="187"/>
        <w:jc w:val="both"/>
        <w:rPr>
          <w:szCs w:val="20"/>
        </w:rPr>
      </w:pPr>
    </w:p>
    <w:p w14:paraId="3CE912C8" w14:textId="77777777" w:rsidR="000628DA" w:rsidRPr="00C260FF" w:rsidRDefault="000628DA" w:rsidP="001E3E44">
      <w:pPr>
        <w:pStyle w:val="ListParagraph"/>
        <w:widowControl w:val="0"/>
        <w:numPr>
          <w:ilvl w:val="0"/>
          <w:numId w:val="4"/>
        </w:numPr>
        <w:tabs>
          <w:tab w:val="left" w:pos="1800"/>
          <w:tab w:val="left" w:pos="4140"/>
          <w:tab w:val="left" w:pos="6390"/>
        </w:tabs>
        <w:autoSpaceDE w:val="0"/>
        <w:autoSpaceDN w:val="0"/>
        <w:adjustRightInd w:val="0"/>
        <w:jc w:val="both"/>
        <w:rPr>
          <w:szCs w:val="20"/>
        </w:rPr>
      </w:pPr>
      <w:r w:rsidRPr="00C260FF">
        <w:rPr>
          <w:szCs w:val="20"/>
        </w:rPr>
        <w:t>The regular duty day rate of pay may be supplemented for a specified period of time;</w:t>
      </w:r>
    </w:p>
    <w:p w14:paraId="54825FB7" w14:textId="77777777" w:rsidR="000628DA" w:rsidRPr="00C260FF" w:rsidRDefault="000628DA" w:rsidP="001E3E44">
      <w:pPr>
        <w:pStyle w:val="ListParagraph"/>
        <w:widowControl w:val="0"/>
        <w:numPr>
          <w:ilvl w:val="0"/>
          <w:numId w:val="4"/>
        </w:numPr>
        <w:tabs>
          <w:tab w:val="left" w:pos="1800"/>
          <w:tab w:val="left" w:pos="4140"/>
          <w:tab w:val="left" w:pos="6390"/>
        </w:tabs>
        <w:autoSpaceDE w:val="0"/>
        <w:autoSpaceDN w:val="0"/>
        <w:adjustRightInd w:val="0"/>
        <w:jc w:val="both"/>
        <w:rPr>
          <w:szCs w:val="20"/>
        </w:rPr>
      </w:pPr>
      <w:r w:rsidRPr="00C260FF">
        <w:rPr>
          <w:szCs w:val="20"/>
        </w:rPr>
        <w:t>If permitted by the grant or external third-party contract, a salary supplement may be paid for related duties performed by non-adjunct faculty during academic breaks.  The salary supplement provided in this paragraph may be in addition to or in lieu of other forms of compensation available under the terms of this Agreement.</w:t>
      </w:r>
    </w:p>
    <w:p w14:paraId="289EE040" w14:textId="77777777" w:rsidR="000628DA" w:rsidRPr="00C260FF" w:rsidRDefault="000628DA" w:rsidP="000628DA">
      <w:pPr>
        <w:tabs>
          <w:tab w:val="left" w:pos="1800"/>
          <w:tab w:val="left" w:pos="4140"/>
          <w:tab w:val="left" w:pos="6390"/>
        </w:tabs>
        <w:jc w:val="both"/>
        <w:rPr>
          <w:szCs w:val="20"/>
        </w:rPr>
      </w:pPr>
    </w:p>
    <w:p w14:paraId="720DB8E2" w14:textId="77777777" w:rsidR="000628DA" w:rsidRPr="00C260FF" w:rsidRDefault="000628DA" w:rsidP="000628DA">
      <w:pPr>
        <w:tabs>
          <w:tab w:val="left" w:pos="1800"/>
          <w:tab w:val="left" w:pos="4140"/>
          <w:tab w:val="left" w:pos="6390"/>
        </w:tabs>
        <w:ind w:left="360"/>
        <w:jc w:val="both"/>
        <w:rPr>
          <w:szCs w:val="20"/>
        </w:rPr>
      </w:pPr>
      <w:r w:rsidRPr="00C260FF">
        <w:rPr>
          <w:szCs w:val="20"/>
        </w:rPr>
        <w:t xml:space="preserve">All such modifications </w:t>
      </w:r>
      <w:proofErr w:type="gramStart"/>
      <w:r w:rsidRPr="00C260FF">
        <w:rPr>
          <w:szCs w:val="20"/>
        </w:rPr>
        <w:t>of</w:t>
      </w:r>
      <w:proofErr w:type="gramEnd"/>
      <w:r w:rsidRPr="00C260FF">
        <w:rPr>
          <w:szCs w:val="20"/>
        </w:rPr>
        <w:t xml:space="preserve"> a faculty member’s salary require the agreement o</w:t>
      </w:r>
      <w:r>
        <w:rPr>
          <w:szCs w:val="20"/>
        </w:rPr>
        <w:t>f the affected faculty member.</w:t>
      </w:r>
    </w:p>
    <w:p w14:paraId="137ABACD" w14:textId="77777777" w:rsidR="000628DA" w:rsidRPr="00C260FF" w:rsidRDefault="000628DA" w:rsidP="000628DA">
      <w:pPr>
        <w:tabs>
          <w:tab w:val="left" w:pos="1800"/>
          <w:tab w:val="left" w:pos="4140"/>
          <w:tab w:val="left" w:pos="6390"/>
        </w:tabs>
        <w:ind w:left="187"/>
        <w:jc w:val="both"/>
        <w:rPr>
          <w:szCs w:val="20"/>
        </w:rPr>
      </w:pPr>
    </w:p>
    <w:p w14:paraId="665D1852" w14:textId="77777777" w:rsidR="000628DA" w:rsidRPr="00C260FF" w:rsidRDefault="000628DA" w:rsidP="000628DA">
      <w:pPr>
        <w:tabs>
          <w:tab w:val="left" w:pos="1800"/>
          <w:tab w:val="left" w:pos="4140"/>
          <w:tab w:val="left" w:pos="6390"/>
        </w:tabs>
        <w:ind w:left="187"/>
        <w:jc w:val="both"/>
        <w:rPr>
          <w:szCs w:val="20"/>
        </w:rPr>
      </w:pPr>
      <w:bookmarkStart w:id="46" w:name="_Toc105585328"/>
      <w:r w:rsidRPr="00BB506D">
        <w:rPr>
          <w:rStyle w:val="CBASubdChar"/>
        </w:rPr>
        <w:t>Subd</w:t>
      </w:r>
      <w:r>
        <w:rPr>
          <w:rStyle w:val="CBASubdChar"/>
        </w:rPr>
        <w:t>.</w:t>
      </w:r>
      <w:r w:rsidRPr="00BB506D">
        <w:rPr>
          <w:rStyle w:val="CBASubdChar"/>
        </w:rPr>
        <w:t xml:space="preserve"> 2.  Consistency</w:t>
      </w:r>
      <w:bookmarkEnd w:id="46"/>
      <w:r w:rsidRPr="009E18AB">
        <w:rPr>
          <w:szCs w:val="20"/>
        </w:rPr>
        <w:t xml:space="preserve">.  </w:t>
      </w:r>
      <w:r w:rsidRPr="00C260FF">
        <w:rPr>
          <w:szCs w:val="20"/>
        </w:rPr>
        <w:t xml:space="preserve">All additional compensation and/or reimbursement provided for in </w:t>
      </w:r>
      <w:r>
        <w:rPr>
          <w:szCs w:val="20"/>
        </w:rPr>
        <w:t>this section</w:t>
      </w:r>
      <w:r w:rsidRPr="00C260FF">
        <w:rPr>
          <w:szCs w:val="20"/>
        </w:rPr>
        <w:t xml:space="preserve"> shall be consistent with the applicable gran</w:t>
      </w:r>
      <w:r>
        <w:rPr>
          <w:szCs w:val="20"/>
        </w:rPr>
        <w:t>t or external contract.</w:t>
      </w:r>
    </w:p>
    <w:p w14:paraId="1C7AF76E" w14:textId="77777777" w:rsidR="000628DA" w:rsidRPr="00C260FF" w:rsidRDefault="000628DA" w:rsidP="000628DA">
      <w:pPr>
        <w:tabs>
          <w:tab w:val="left" w:pos="1800"/>
          <w:tab w:val="left" w:pos="4140"/>
          <w:tab w:val="left" w:pos="6390"/>
        </w:tabs>
        <w:ind w:left="187"/>
        <w:jc w:val="both"/>
        <w:rPr>
          <w:szCs w:val="20"/>
        </w:rPr>
      </w:pPr>
    </w:p>
    <w:p w14:paraId="3472F12E" w14:textId="77777777" w:rsidR="000628DA" w:rsidRPr="00C260FF" w:rsidRDefault="000628DA" w:rsidP="000628DA">
      <w:pPr>
        <w:tabs>
          <w:tab w:val="left" w:pos="1800"/>
          <w:tab w:val="left" w:pos="4140"/>
          <w:tab w:val="left" w:pos="6390"/>
        </w:tabs>
        <w:ind w:left="187"/>
        <w:jc w:val="both"/>
        <w:rPr>
          <w:szCs w:val="20"/>
        </w:rPr>
      </w:pPr>
      <w:bookmarkStart w:id="47" w:name="_Toc105585329"/>
      <w:r w:rsidRPr="00BB506D">
        <w:rPr>
          <w:rStyle w:val="CBASubdChar"/>
        </w:rPr>
        <w:t>Subd. 3.  Notice to the Association</w:t>
      </w:r>
      <w:bookmarkEnd w:id="47"/>
      <w:r w:rsidRPr="009E18AB">
        <w:rPr>
          <w:szCs w:val="20"/>
        </w:rPr>
        <w:t xml:space="preserve">.  </w:t>
      </w:r>
      <w:r w:rsidRPr="00C260FF">
        <w:rPr>
          <w:szCs w:val="20"/>
        </w:rPr>
        <w:t>The Administration shall provide the Association with timely notice of all changes made to faculty compensa</w:t>
      </w:r>
      <w:r>
        <w:rPr>
          <w:szCs w:val="20"/>
        </w:rPr>
        <w:t>tion pursuant to this section.</w:t>
      </w:r>
    </w:p>
    <w:p w14:paraId="389B50B9" w14:textId="77777777" w:rsidR="000628DA" w:rsidRPr="00C260FF" w:rsidRDefault="000628DA" w:rsidP="000628DA">
      <w:pPr>
        <w:tabs>
          <w:tab w:val="left" w:pos="1800"/>
          <w:tab w:val="left" w:pos="4140"/>
          <w:tab w:val="left" w:pos="6390"/>
        </w:tabs>
        <w:ind w:left="187"/>
        <w:jc w:val="both"/>
        <w:rPr>
          <w:szCs w:val="20"/>
        </w:rPr>
      </w:pPr>
    </w:p>
    <w:p w14:paraId="397488F9" w14:textId="77777777" w:rsidR="000628DA" w:rsidRDefault="000628DA" w:rsidP="000628DA">
      <w:pPr>
        <w:tabs>
          <w:tab w:val="left" w:pos="1800"/>
          <w:tab w:val="left" w:pos="4140"/>
          <w:tab w:val="left" w:pos="6390"/>
        </w:tabs>
        <w:ind w:left="187"/>
        <w:jc w:val="both"/>
        <w:rPr>
          <w:szCs w:val="20"/>
        </w:rPr>
      </w:pPr>
      <w:bookmarkStart w:id="48" w:name="_Toc105585330"/>
      <w:r w:rsidRPr="00BB506D">
        <w:rPr>
          <w:rStyle w:val="CBASubdChar"/>
        </w:rPr>
        <w:t>Subd. 4.  Adjuncts</w:t>
      </w:r>
      <w:bookmarkEnd w:id="48"/>
      <w:r w:rsidRPr="00EA485A">
        <w:fldChar w:fldCharType="begin"/>
      </w:r>
      <w:r w:rsidRPr="00EA485A">
        <w:instrText xml:space="preserve"> XE "</w:instrText>
      </w:r>
      <w:r>
        <w:instrText>Adjunct</w:instrText>
      </w:r>
      <w:r w:rsidRPr="00EA485A">
        <w:instrText xml:space="preserve">" </w:instrText>
      </w:r>
      <w:r w:rsidRPr="00EA485A">
        <w:fldChar w:fldCharType="end"/>
      </w:r>
      <w:r w:rsidRPr="009E18AB">
        <w:rPr>
          <w:szCs w:val="20"/>
        </w:rPr>
        <w:t xml:space="preserve">.  </w:t>
      </w:r>
      <w:r w:rsidRPr="00C260FF">
        <w:rPr>
          <w:szCs w:val="20"/>
        </w:rPr>
        <w:t>To the extent that an adjunct/community faculty member is assigned work funded by a grant or an external third-party contract, the adjunct/community faculty member shall be compensated with credits.  Such work shall not count against the cap on adjunct/community faculty workloads provided elsewhere in this Agreement.</w:t>
      </w:r>
    </w:p>
    <w:p w14:paraId="46B78209" w14:textId="77777777" w:rsidR="000628DA" w:rsidRDefault="000628DA" w:rsidP="000628DA">
      <w:pPr>
        <w:tabs>
          <w:tab w:val="left" w:pos="1800"/>
          <w:tab w:val="left" w:pos="4140"/>
          <w:tab w:val="left" w:pos="6390"/>
        </w:tabs>
        <w:ind w:left="187"/>
        <w:jc w:val="both"/>
      </w:pPr>
    </w:p>
    <w:p w14:paraId="09047B59" w14:textId="77777777" w:rsidR="000628DA" w:rsidRDefault="000628DA" w:rsidP="000628DA">
      <w:pPr>
        <w:tabs>
          <w:tab w:val="left" w:pos="1800"/>
          <w:tab w:val="left" w:pos="4140"/>
          <w:tab w:val="left" w:pos="6390"/>
        </w:tabs>
        <w:jc w:val="both"/>
      </w:pPr>
      <w:bookmarkStart w:id="49" w:name="_Toc105585331"/>
      <w:r w:rsidRPr="00322B4B">
        <w:rPr>
          <w:rStyle w:val="CBASectionChar"/>
        </w:rPr>
        <w:lastRenderedPageBreak/>
        <w:t xml:space="preserve">Section Q.  </w:t>
      </w:r>
      <w:proofErr w:type="gramStart"/>
      <w:r w:rsidRPr="00322B4B">
        <w:rPr>
          <w:rStyle w:val="CBASectionChar"/>
        </w:rPr>
        <w:t>Counter-Offers</w:t>
      </w:r>
      <w:bookmarkEnd w:id="49"/>
      <w:proofErr w:type="gramEnd"/>
      <w:r>
        <w:t>.  The parties recognize that a university may from time-to-time deem it necessary to adjust the base salary of a current probationary or tenured faculty member who has provided proof that the faculty member has been offered prospective employment at another accredited four-year college or university, not part of the Minnesota State system at a higher salary.</w:t>
      </w:r>
    </w:p>
    <w:p w14:paraId="0BFCC446" w14:textId="77777777" w:rsidR="000628DA" w:rsidRDefault="000628DA" w:rsidP="000628DA">
      <w:pPr>
        <w:tabs>
          <w:tab w:val="left" w:pos="1800"/>
          <w:tab w:val="left" w:pos="4140"/>
          <w:tab w:val="left" w:pos="6390"/>
        </w:tabs>
        <w:jc w:val="both"/>
      </w:pPr>
    </w:p>
    <w:p w14:paraId="7B027B15" w14:textId="6D32ECD6" w:rsidR="000628DA" w:rsidRDefault="000628DA" w:rsidP="000628DA">
      <w:pPr>
        <w:tabs>
          <w:tab w:val="left" w:pos="1800"/>
          <w:tab w:val="left" w:pos="4140"/>
          <w:tab w:val="left" w:pos="6390"/>
        </w:tabs>
        <w:jc w:val="both"/>
      </w:pPr>
      <w:r>
        <w:t xml:space="preserve">If such an adjustment is made, it will be implemented by moving the base salary of the affected faculty member to another step on the salary schedule.  The maximum adjustment per </w:t>
      </w:r>
      <w:proofErr w:type="gramStart"/>
      <w:r>
        <w:t>counter-offer</w:t>
      </w:r>
      <w:proofErr w:type="gramEnd"/>
      <w:r>
        <w:t xml:space="preserve"> shall not exceed six steps.  If the university implements such an adjustment, it shall promptly provide written notice to the Local Association.  A faculty member is limited to two</w:t>
      </w:r>
      <w:r w:rsidR="000F24A1">
        <w:t xml:space="preserve"> </w:t>
      </w:r>
      <w:r>
        <w:t>such adjustments pursuant to this section throughout their entire employment with Minnesota State Universities.  Faculty members whose salaries are adjusted as provided in this section will be excluded from any salary study, or as a point of comparison for the purpose of evaluating or setting the salaries paid to other faculty members, except that the Salary Review Committee may choose to include such faculty for these purposes.</w:t>
      </w:r>
    </w:p>
    <w:p w14:paraId="2938C3AD" w14:textId="77777777" w:rsidR="000628DA" w:rsidRDefault="000628DA" w:rsidP="000628DA">
      <w:pPr>
        <w:tabs>
          <w:tab w:val="left" w:pos="1800"/>
          <w:tab w:val="left" w:pos="4140"/>
          <w:tab w:val="left" w:pos="6390"/>
        </w:tabs>
        <w:jc w:val="both"/>
      </w:pPr>
    </w:p>
    <w:p w14:paraId="01B77ED2" w14:textId="77777777" w:rsidR="000628DA" w:rsidRDefault="000628DA" w:rsidP="000628DA">
      <w:pPr>
        <w:jc w:val="both"/>
      </w:pPr>
      <w:bookmarkStart w:id="50" w:name="_Toc105585332"/>
      <w:r w:rsidRPr="008C1FA6">
        <w:rPr>
          <w:rStyle w:val="CBASectionChar"/>
        </w:rPr>
        <w:t>Section R.  Orientation</w:t>
      </w:r>
      <w:bookmarkEnd w:id="50"/>
      <w:r w:rsidRPr="00C76079">
        <w:t>.</w:t>
      </w:r>
      <w:r w:rsidRPr="00E66FAE">
        <w:t xml:space="preserve">  Newly hired probationary</w:t>
      </w:r>
      <w:r w:rsidRPr="00E66FAE">
        <w:fldChar w:fldCharType="begin"/>
      </w:r>
      <w:r w:rsidRPr="00E66FAE">
        <w:instrText xml:space="preserve"> XE "Probationary" </w:instrText>
      </w:r>
      <w:r w:rsidRPr="00E66FAE">
        <w:fldChar w:fldCharType="end"/>
      </w:r>
      <w:r w:rsidRPr="00E66FAE">
        <w:t xml:space="preserve"> and fixed-term faculty</w:t>
      </w:r>
      <w:r w:rsidRPr="00E66FAE">
        <w:fldChar w:fldCharType="begin"/>
      </w:r>
      <w:r w:rsidRPr="00E66FAE">
        <w:instrText xml:space="preserve"> XE "Fixed-term" </w:instrText>
      </w:r>
      <w:r w:rsidRPr="00E66FAE">
        <w:fldChar w:fldCharType="end"/>
      </w:r>
      <w:r w:rsidRPr="00E66FAE">
        <w:t xml:space="preserve"> will be assigned to new faculty orientation prior to the start of their first semester.  Adjunct</w:t>
      </w:r>
      <w:r w:rsidRPr="00E66FAE">
        <w:fldChar w:fldCharType="begin"/>
      </w:r>
      <w:r w:rsidRPr="00E66FAE">
        <w:instrText xml:space="preserve"> XE "Adjunct" </w:instrText>
      </w:r>
      <w:r w:rsidRPr="00E66FAE">
        <w:fldChar w:fldCharType="end"/>
      </w:r>
      <w:r w:rsidRPr="00E66FAE">
        <w:t xml:space="preserve"> and community faculty </w:t>
      </w:r>
      <w:r w:rsidRPr="00E66FAE">
        <w:fldChar w:fldCharType="begin"/>
      </w:r>
      <w:r w:rsidRPr="00E66FAE">
        <w:instrText xml:space="preserve"> XE "Community" </w:instrText>
      </w:r>
      <w:r w:rsidRPr="00E66FAE">
        <w:fldChar w:fldCharType="end"/>
      </w:r>
      <w:r w:rsidRPr="00E66FAE">
        <w:t>will be offered the opportunity to participate in new faculty orientation.</w:t>
      </w:r>
    </w:p>
    <w:p w14:paraId="7788EFE3" w14:textId="77777777" w:rsidR="000628DA" w:rsidRDefault="000628DA" w:rsidP="000628DA">
      <w:pPr>
        <w:jc w:val="both"/>
      </w:pPr>
    </w:p>
    <w:p w14:paraId="5B67E11C" w14:textId="2F38F4C0" w:rsidR="000628DA" w:rsidRDefault="000628DA" w:rsidP="000628DA">
      <w:pPr>
        <w:jc w:val="both"/>
      </w:pPr>
      <w:r>
        <w:t>Newly hired probationary</w:t>
      </w:r>
      <w:r w:rsidRPr="00C76079">
        <w:fldChar w:fldCharType="begin"/>
      </w:r>
      <w:r w:rsidRPr="00C76079">
        <w:instrText xml:space="preserve"> XE "</w:instrText>
      </w:r>
      <w:r>
        <w:instrText>Probationary</w:instrText>
      </w:r>
      <w:r w:rsidRPr="00C76079">
        <w:instrText xml:space="preserve">" </w:instrText>
      </w:r>
      <w:r w:rsidRPr="00C76079">
        <w:fldChar w:fldCharType="end"/>
      </w:r>
      <w:r>
        <w:t xml:space="preserve"> and </w:t>
      </w:r>
      <w:proofErr w:type="gramStart"/>
      <w:r>
        <w:t>fixed-term</w:t>
      </w:r>
      <w:proofErr w:type="gramEnd"/>
      <w:r w:rsidRPr="00C76079">
        <w:fldChar w:fldCharType="begin"/>
      </w:r>
      <w:r w:rsidRPr="00C76079">
        <w:instrText xml:space="preserve"> XE "</w:instrText>
      </w:r>
      <w:r>
        <w:instrText>Fixed-term</w:instrText>
      </w:r>
      <w:r w:rsidRPr="00C76079">
        <w:instrText xml:space="preserve">" </w:instrText>
      </w:r>
      <w:r w:rsidRPr="00C76079">
        <w:fldChar w:fldCharType="end"/>
      </w:r>
      <w:r>
        <w:t xml:space="preserve"> faculty shall receive one extra duty day for participation in new faculty orientation.  Adjunct</w:t>
      </w:r>
      <w:r w:rsidRPr="00C76079">
        <w:fldChar w:fldCharType="begin"/>
      </w:r>
      <w:r w:rsidRPr="00C76079">
        <w:instrText xml:space="preserve"> XE "</w:instrText>
      </w:r>
      <w:r>
        <w:instrText>Adjunct</w:instrText>
      </w:r>
      <w:r w:rsidRPr="00C76079">
        <w:instrText xml:space="preserve">" </w:instrText>
      </w:r>
      <w:r w:rsidRPr="00C76079">
        <w:fldChar w:fldCharType="end"/>
      </w:r>
      <w:r>
        <w:t xml:space="preserve"> and community</w:t>
      </w:r>
      <w:r w:rsidRPr="00C76079">
        <w:fldChar w:fldCharType="begin"/>
      </w:r>
      <w:r w:rsidRPr="00C76079">
        <w:instrText xml:space="preserve"> XE "</w:instrText>
      </w:r>
      <w:r>
        <w:instrText xml:space="preserve">Community </w:instrText>
      </w:r>
      <w:r w:rsidRPr="00C76079">
        <w:instrText xml:space="preserve">" </w:instrText>
      </w:r>
      <w:r w:rsidRPr="00C76079">
        <w:fldChar w:fldCharType="end"/>
      </w:r>
      <w:r>
        <w:t xml:space="preserve"> faculty shall receive a stipend of not less than $100 for participation in new faculty orientation.</w:t>
      </w:r>
    </w:p>
    <w:p w14:paraId="3B33D380" w14:textId="77777777" w:rsidR="000628DA" w:rsidRDefault="000628DA" w:rsidP="000628DA">
      <w:pPr>
        <w:jc w:val="both"/>
      </w:pPr>
    </w:p>
    <w:p w14:paraId="4E45B7A8" w14:textId="322BF736" w:rsidR="000628DA" w:rsidRPr="00277DB7" w:rsidRDefault="000628DA" w:rsidP="000628DA">
      <w:pPr>
        <w:jc w:val="both"/>
      </w:pPr>
      <w:r w:rsidRPr="00277DB7">
        <w:t>Faculty will receive only on</w:t>
      </w:r>
      <w:r w:rsidR="000F24A1">
        <w:t>e</w:t>
      </w:r>
      <w:r w:rsidRPr="00277DB7">
        <w:t xml:space="preserve"> extra duty day or one stipend for orientation per faculty member per university under this section.</w:t>
      </w:r>
    </w:p>
    <w:p w14:paraId="63A37FEC" w14:textId="77777777" w:rsidR="000628DA" w:rsidRDefault="000628DA" w:rsidP="000628DA"/>
    <w:p w14:paraId="126F5D0D" w14:textId="77777777" w:rsidR="000628DA" w:rsidRDefault="000628DA" w:rsidP="000628DA">
      <w:pPr>
        <w:rPr>
          <w:b/>
          <w:bCs/>
        </w:rPr>
      </w:pPr>
      <w:r>
        <w:br w:type="page"/>
      </w:r>
    </w:p>
    <w:p w14:paraId="555166CE" w14:textId="77777777" w:rsidR="000628DA" w:rsidRPr="006461DC" w:rsidRDefault="000628DA" w:rsidP="000628DA">
      <w:pPr>
        <w:pStyle w:val="CBASection"/>
      </w:pPr>
      <w:bookmarkStart w:id="51" w:name="_Toc105585333"/>
      <w:r w:rsidRPr="00D62C85">
        <w:lastRenderedPageBreak/>
        <w:t>Section S.  Salary Schedule</w:t>
      </w:r>
      <w:bookmarkEnd w:id="51"/>
      <w:r w:rsidRPr="00D62C85">
        <w:rPr>
          <w:b w:val="0"/>
          <w:bCs w:val="0"/>
        </w:rPr>
        <w:fldChar w:fldCharType="begin"/>
      </w:r>
      <w:r w:rsidRPr="00D62C85">
        <w:rPr>
          <w:b w:val="0"/>
          <w:bCs w:val="0"/>
        </w:rPr>
        <w:instrText xml:space="preserve"> XE "Salary schedule" </w:instrText>
      </w:r>
      <w:r w:rsidRPr="00D62C85">
        <w:rPr>
          <w:b w:val="0"/>
          <w:bCs w:val="0"/>
        </w:rPr>
        <w:fldChar w:fldCharType="end"/>
      </w:r>
    </w:p>
    <w:p w14:paraId="2EE1D7AF" w14:textId="77777777" w:rsidR="000628DA" w:rsidRDefault="000628DA" w:rsidP="000628DA"/>
    <w:tbl>
      <w:tblPr>
        <w:tblStyle w:val="TableGrid"/>
        <w:tblW w:w="6966" w:type="dxa"/>
        <w:jc w:val="center"/>
        <w:tblLayout w:type="fixed"/>
        <w:tblLook w:val="04A0" w:firstRow="1" w:lastRow="0" w:firstColumn="1" w:lastColumn="0" w:noHBand="0" w:noVBand="1"/>
      </w:tblPr>
      <w:tblGrid>
        <w:gridCol w:w="1741"/>
        <w:gridCol w:w="1742"/>
        <w:gridCol w:w="1741"/>
        <w:gridCol w:w="1742"/>
      </w:tblGrid>
      <w:tr w:rsidR="000628DA" w:rsidRPr="002E4BB2" w14:paraId="025615B4" w14:textId="77777777" w:rsidTr="0050222D">
        <w:trPr>
          <w:trHeight w:val="315"/>
          <w:jc w:val="center"/>
        </w:trPr>
        <w:tc>
          <w:tcPr>
            <w:tcW w:w="6966" w:type="dxa"/>
            <w:gridSpan w:val="4"/>
            <w:tcBorders>
              <w:bottom w:val="single" w:sz="4" w:space="0" w:color="auto"/>
            </w:tcBorders>
            <w:noWrap/>
            <w:hideMark/>
          </w:tcPr>
          <w:p w14:paraId="291C2F2A" w14:textId="77777777" w:rsidR="000628DA" w:rsidRPr="001111D7" w:rsidRDefault="000628DA" w:rsidP="0050222D">
            <w:pPr>
              <w:jc w:val="center"/>
              <w:rPr>
                <w:bCs/>
                <w:strike/>
                <w:color w:val="000000"/>
                <w:u w:val="single"/>
              </w:rPr>
            </w:pPr>
          </w:p>
          <w:p w14:paraId="394A28E3" w14:textId="77777777" w:rsidR="000628DA" w:rsidRPr="001111D7" w:rsidRDefault="000628DA" w:rsidP="0050222D">
            <w:pPr>
              <w:jc w:val="center"/>
              <w:rPr>
                <w:bCs/>
                <w:strike/>
                <w:color w:val="000000"/>
                <w:u w:val="single"/>
              </w:rPr>
            </w:pPr>
            <w:r w:rsidRPr="001111D7">
              <w:rPr>
                <w:b/>
                <w:bCs/>
                <w:strike/>
                <w:color w:val="000000"/>
                <w:u w:val="single"/>
              </w:rPr>
              <w:t>Fiscal Year 2022 Salary Schedule</w:t>
            </w:r>
          </w:p>
          <w:p w14:paraId="6D0F6301" w14:textId="77777777" w:rsidR="000628DA" w:rsidRPr="001111D7" w:rsidRDefault="000628DA" w:rsidP="0050222D">
            <w:pPr>
              <w:jc w:val="center"/>
              <w:rPr>
                <w:b/>
                <w:bCs/>
                <w:strike/>
                <w:color w:val="000000"/>
                <w:u w:val="single"/>
              </w:rPr>
            </w:pPr>
          </w:p>
        </w:tc>
      </w:tr>
      <w:tr w:rsidR="000628DA" w:rsidRPr="000971E9" w14:paraId="481B0A3D" w14:textId="77777777" w:rsidTr="0050222D">
        <w:trPr>
          <w:trHeight w:val="315"/>
          <w:jc w:val="center"/>
        </w:trPr>
        <w:tc>
          <w:tcPr>
            <w:tcW w:w="1741" w:type="dxa"/>
            <w:tcBorders>
              <w:bottom w:val="single" w:sz="4" w:space="0" w:color="auto"/>
            </w:tcBorders>
            <w:noWrap/>
            <w:vAlign w:val="center"/>
          </w:tcPr>
          <w:p w14:paraId="3B8B4314" w14:textId="77777777" w:rsidR="000628DA" w:rsidRPr="001111D7" w:rsidRDefault="000628DA" w:rsidP="0050222D">
            <w:pPr>
              <w:jc w:val="center"/>
              <w:rPr>
                <w:strike/>
                <w:color w:val="000000"/>
              </w:rPr>
            </w:pPr>
            <w:r w:rsidRPr="001111D7">
              <w:rPr>
                <w:strike/>
                <w:color w:val="000000"/>
              </w:rPr>
              <w:t>Step</w:t>
            </w:r>
          </w:p>
        </w:tc>
        <w:tc>
          <w:tcPr>
            <w:tcW w:w="1742" w:type="dxa"/>
            <w:tcBorders>
              <w:bottom w:val="single" w:sz="4" w:space="0" w:color="auto"/>
            </w:tcBorders>
            <w:noWrap/>
            <w:vAlign w:val="bottom"/>
          </w:tcPr>
          <w:p w14:paraId="689921F2" w14:textId="77777777" w:rsidR="000628DA" w:rsidRPr="001111D7" w:rsidRDefault="000628DA" w:rsidP="0050222D">
            <w:pPr>
              <w:jc w:val="center"/>
              <w:rPr>
                <w:strike/>
                <w:color w:val="000000"/>
              </w:rPr>
            </w:pPr>
            <w:r w:rsidRPr="001111D7">
              <w:rPr>
                <w:strike/>
                <w:color w:val="000000"/>
              </w:rPr>
              <w:t>Salary</w:t>
            </w:r>
          </w:p>
        </w:tc>
        <w:tc>
          <w:tcPr>
            <w:tcW w:w="1741" w:type="dxa"/>
            <w:tcBorders>
              <w:bottom w:val="single" w:sz="4" w:space="0" w:color="auto"/>
            </w:tcBorders>
            <w:noWrap/>
            <w:vAlign w:val="center"/>
          </w:tcPr>
          <w:p w14:paraId="55B81CED" w14:textId="77777777" w:rsidR="000628DA" w:rsidRPr="001111D7" w:rsidRDefault="000628DA" w:rsidP="0050222D">
            <w:pPr>
              <w:jc w:val="center"/>
              <w:rPr>
                <w:strike/>
                <w:color w:val="000000"/>
              </w:rPr>
            </w:pPr>
            <w:r w:rsidRPr="001111D7">
              <w:rPr>
                <w:strike/>
                <w:color w:val="000000"/>
              </w:rPr>
              <w:t>Step</w:t>
            </w:r>
          </w:p>
        </w:tc>
        <w:tc>
          <w:tcPr>
            <w:tcW w:w="1742" w:type="dxa"/>
            <w:tcBorders>
              <w:bottom w:val="single" w:sz="4" w:space="0" w:color="auto"/>
            </w:tcBorders>
            <w:noWrap/>
            <w:vAlign w:val="bottom"/>
          </w:tcPr>
          <w:p w14:paraId="133A8C0A" w14:textId="77777777" w:rsidR="000628DA" w:rsidRPr="001111D7" w:rsidRDefault="000628DA" w:rsidP="0050222D">
            <w:pPr>
              <w:jc w:val="center"/>
              <w:rPr>
                <w:strike/>
                <w:color w:val="000000"/>
              </w:rPr>
            </w:pPr>
            <w:r w:rsidRPr="001111D7">
              <w:rPr>
                <w:strike/>
                <w:color w:val="000000"/>
              </w:rPr>
              <w:t>Salary</w:t>
            </w:r>
          </w:p>
        </w:tc>
      </w:tr>
      <w:tr w:rsidR="000628DA" w:rsidRPr="00D44B0E" w14:paraId="7C928501" w14:textId="77777777" w:rsidTr="0050222D">
        <w:trPr>
          <w:trHeight w:val="315"/>
          <w:jc w:val="center"/>
        </w:trPr>
        <w:tc>
          <w:tcPr>
            <w:tcW w:w="1741" w:type="dxa"/>
            <w:tcBorders>
              <w:top w:val="single" w:sz="4" w:space="0" w:color="auto"/>
            </w:tcBorders>
            <w:noWrap/>
            <w:vAlign w:val="center"/>
            <w:hideMark/>
          </w:tcPr>
          <w:p w14:paraId="50649F40" w14:textId="77777777" w:rsidR="000628DA" w:rsidRPr="001111D7" w:rsidRDefault="000628DA" w:rsidP="0050222D">
            <w:pPr>
              <w:jc w:val="center"/>
              <w:rPr>
                <w:strike/>
                <w:color w:val="000000"/>
              </w:rPr>
            </w:pPr>
            <w:r w:rsidRPr="001111D7">
              <w:rPr>
                <w:strike/>
                <w:color w:val="000000"/>
              </w:rPr>
              <w:t>1</w:t>
            </w:r>
          </w:p>
        </w:tc>
        <w:tc>
          <w:tcPr>
            <w:tcW w:w="1742" w:type="dxa"/>
            <w:tcBorders>
              <w:top w:val="single" w:sz="4" w:space="0" w:color="auto"/>
            </w:tcBorders>
            <w:noWrap/>
            <w:vAlign w:val="bottom"/>
            <w:hideMark/>
          </w:tcPr>
          <w:p w14:paraId="3F3E32F7" w14:textId="77777777" w:rsidR="000628DA" w:rsidRPr="001111D7" w:rsidRDefault="000628DA" w:rsidP="0050222D">
            <w:pPr>
              <w:jc w:val="center"/>
              <w:rPr>
                <w:strike/>
                <w:color w:val="000000"/>
              </w:rPr>
            </w:pPr>
            <w:r w:rsidRPr="001111D7">
              <w:rPr>
                <w:strike/>
                <w:color w:val="000000"/>
              </w:rPr>
              <w:t>45,985</w:t>
            </w:r>
          </w:p>
        </w:tc>
        <w:tc>
          <w:tcPr>
            <w:tcW w:w="1741" w:type="dxa"/>
            <w:tcBorders>
              <w:top w:val="single" w:sz="4" w:space="0" w:color="auto"/>
            </w:tcBorders>
            <w:noWrap/>
            <w:vAlign w:val="center"/>
            <w:hideMark/>
          </w:tcPr>
          <w:p w14:paraId="503609F7" w14:textId="77777777" w:rsidR="000628DA" w:rsidRPr="001111D7" w:rsidRDefault="000628DA" w:rsidP="0050222D">
            <w:pPr>
              <w:jc w:val="center"/>
              <w:rPr>
                <w:strike/>
                <w:color w:val="000000"/>
              </w:rPr>
            </w:pPr>
            <w:r w:rsidRPr="001111D7">
              <w:rPr>
                <w:strike/>
                <w:color w:val="000000"/>
              </w:rPr>
              <w:t>27</w:t>
            </w:r>
          </w:p>
        </w:tc>
        <w:tc>
          <w:tcPr>
            <w:tcW w:w="1742" w:type="dxa"/>
            <w:tcBorders>
              <w:top w:val="single" w:sz="4" w:space="0" w:color="auto"/>
            </w:tcBorders>
            <w:noWrap/>
            <w:vAlign w:val="bottom"/>
            <w:hideMark/>
          </w:tcPr>
          <w:p w14:paraId="44293993" w14:textId="77777777" w:rsidR="000628DA" w:rsidRPr="001111D7" w:rsidRDefault="000628DA" w:rsidP="0050222D">
            <w:pPr>
              <w:jc w:val="center"/>
              <w:rPr>
                <w:strike/>
                <w:color w:val="000000"/>
              </w:rPr>
            </w:pPr>
            <w:r w:rsidRPr="001111D7">
              <w:rPr>
                <w:strike/>
                <w:color w:val="000000"/>
              </w:rPr>
              <w:t>85,117</w:t>
            </w:r>
          </w:p>
        </w:tc>
      </w:tr>
      <w:tr w:rsidR="000628DA" w:rsidRPr="00D44B0E" w14:paraId="27AA77EC" w14:textId="77777777" w:rsidTr="0050222D">
        <w:trPr>
          <w:trHeight w:val="315"/>
          <w:jc w:val="center"/>
        </w:trPr>
        <w:tc>
          <w:tcPr>
            <w:tcW w:w="1741" w:type="dxa"/>
            <w:noWrap/>
            <w:vAlign w:val="center"/>
            <w:hideMark/>
          </w:tcPr>
          <w:p w14:paraId="1C0577F1" w14:textId="77777777" w:rsidR="000628DA" w:rsidRPr="001111D7" w:rsidRDefault="000628DA" w:rsidP="0050222D">
            <w:pPr>
              <w:jc w:val="center"/>
              <w:rPr>
                <w:strike/>
                <w:color w:val="000000"/>
              </w:rPr>
            </w:pPr>
            <w:r w:rsidRPr="001111D7">
              <w:rPr>
                <w:strike/>
                <w:color w:val="000000"/>
              </w:rPr>
              <w:t>2</w:t>
            </w:r>
          </w:p>
        </w:tc>
        <w:tc>
          <w:tcPr>
            <w:tcW w:w="1742" w:type="dxa"/>
            <w:noWrap/>
            <w:vAlign w:val="bottom"/>
            <w:hideMark/>
          </w:tcPr>
          <w:p w14:paraId="18D726B4" w14:textId="77777777" w:rsidR="000628DA" w:rsidRPr="001111D7" w:rsidRDefault="000628DA" w:rsidP="0050222D">
            <w:pPr>
              <w:jc w:val="center"/>
              <w:rPr>
                <w:strike/>
                <w:color w:val="000000"/>
              </w:rPr>
            </w:pPr>
            <w:r w:rsidRPr="001111D7">
              <w:rPr>
                <w:strike/>
                <w:color w:val="000000"/>
              </w:rPr>
              <w:t>47,086</w:t>
            </w:r>
          </w:p>
        </w:tc>
        <w:tc>
          <w:tcPr>
            <w:tcW w:w="1741" w:type="dxa"/>
            <w:noWrap/>
            <w:vAlign w:val="center"/>
            <w:hideMark/>
          </w:tcPr>
          <w:p w14:paraId="10F48C2E" w14:textId="77777777" w:rsidR="000628DA" w:rsidRPr="001111D7" w:rsidRDefault="000628DA" w:rsidP="0050222D">
            <w:pPr>
              <w:jc w:val="center"/>
              <w:rPr>
                <w:strike/>
                <w:color w:val="000000"/>
              </w:rPr>
            </w:pPr>
            <w:r w:rsidRPr="001111D7">
              <w:rPr>
                <w:strike/>
                <w:color w:val="000000"/>
              </w:rPr>
              <w:t>28</w:t>
            </w:r>
          </w:p>
        </w:tc>
        <w:tc>
          <w:tcPr>
            <w:tcW w:w="1742" w:type="dxa"/>
            <w:noWrap/>
            <w:vAlign w:val="bottom"/>
            <w:hideMark/>
          </w:tcPr>
          <w:p w14:paraId="10B26A73" w14:textId="77777777" w:rsidR="000628DA" w:rsidRPr="001111D7" w:rsidRDefault="000628DA" w:rsidP="0050222D">
            <w:pPr>
              <w:jc w:val="center"/>
              <w:rPr>
                <w:strike/>
                <w:color w:val="000000"/>
              </w:rPr>
            </w:pPr>
            <w:r w:rsidRPr="001111D7">
              <w:rPr>
                <w:strike/>
                <w:color w:val="000000"/>
              </w:rPr>
              <w:t>87,156</w:t>
            </w:r>
          </w:p>
        </w:tc>
      </w:tr>
      <w:tr w:rsidR="000628DA" w:rsidRPr="00D44B0E" w14:paraId="6810ACB9" w14:textId="77777777" w:rsidTr="0050222D">
        <w:trPr>
          <w:trHeight w:val="315"/>
          <w:jc w:val="center"/>
        </w:trPr>
        <w:tc>
          <w:tcPr>
            <w:tcW w:w="1741" w:type="dxa"/>
            <w:noWrap/>
            <w:vAlign w:val="center"/>
            <w:hideMark/>
          </w:tcPr>
          <w:p w14:paraId="51C770C6" w14:textId="77777777" w:rsidR="000628DA" w:rsidRPr="001111D7" w:rsidRDefault="000628DA" w:rsidP="0050222D">
            <w:pPr>
              <w:jc w:val="center"/>
              <w:rPr>
                <w:strike/>
                <w:color w:val="000000"/>
              </w:rPr>
            </w:pPr>
            <w:r w:rsidRPr="001111D7">
              <w:rPr>
                <w:strike/>
                <w:color w:val="000000"/>
              </w:rPr>
              <w:t>3</w:t>
            </w:r>
          </w:p>
        </w:tc>
        <w:tc>
          <w:tcPr>
            <w:tcW w:w="1742" w:type="dxa"/>
            <w:noWrap/>
            <w:vAlign w:val="bottom"/>
            <w:hideMark/>
          </w:tcPr>
          <w:p w14:paraId="6B3E462D" w14:textId="77777777" w:rsidR="000628DA" w:rsidRPr="001111D7" w:rsidRDefault="000628DA" w:rsidP="0050222D">
            <w:pPr>
              <w:jc w:val="center"/>
              <w:rPr>
                <w:strike/>
                <w:color w:val="000000"/>
              </w:rPr>
            </w:pPr>
            <w:r w:rsidRPr="001111D7">
              <w:rPr>
                <w:strike/>
                <w:color w:val="000000"/>
              </w:rPr>
              <w:t>48,214</w:t>
            </w:r>
          </w:p>
        </w:tc>
        <w:tc>
          <w:tcPr>
            <w:tcW w:w="1741" w:type="dxa"/>
            <w:noWrap/>
            <w:vAlign w:val="center"/>
            <w:hideMark/>
          </w:tcPr>
          <w:p w14:paraId="4F171BEA" w14:textId="77777777" w:rsidR="000628DA" w:rsidRPr="001111D7" w:rsidRDefault="000628DA" w:rsidP="0050222D">
            <w:pPr>
              <w:jc w:val="center"/>
              <w:rPr>
                <w:strike/>
                <w:color w:val="000000"/>
              </w:rPr>
            </w:pPr>
            <w:r w:rsidRPr="001111D7">
              <w:rPr>
                <w:strike/>
                <w:color w:val="000000"/>
              </w:rPr>
              <w:t>29</w:t>
            </w:r>
          </w:p>
        </w:tc>
        <w:tc>
          <w:tcPr>
            <w:tcW w:w="1742" w:type="dxa"/>
            <w:noWrap/>
            <w:vAlign w:val="bottom"/>
            <w:hideMark/>
          </w:tcPr>
          <w:p w14:paraId="4496CBAE" w14:textId="77777777" w:rsidR="000628DA" w:rsidRPr="001111D7" w:rsidRDefault="000628DA" w:rsidP="0050222D">
            <w:pPr>
              <w:jc w:val="center"/>
              <w:rPr>
                <w:strike/>
                <w:color w:val="000000"/>
              </w:rPr>
            </w:pPr>
            <w:r w:rsidRPr="001111D7">
              <w:rPr>
                <w:strike/>
                <w:color w:val="000000"/>
              </w:rPr>
              <w:t>89,246</w:t>
            </w:r>
          </w:p>
        </w:tc>
      </w:tr>
      <w:tr w:rsidR="000628DA" w:rsidRPr="00D44B0E" w14:paraId="3C932333" w14:textId="77777777" w:rsidTr="0050222D">
        <w:trPr>
          <w:trHeight w:val="315"/>
          <w:jc w:val="center"/>
        </w:trPr>
        <w:tc>
          <w:tcPr>
            <w:tcW w:w="1741" w:type="dxa"/>
            <w:noWrap/>
            <w:vAlign w:val="center"/>
            <w:hideMark/>
          </w:tcPr>
          <w:p w14:paraId="62BF1F3B" w14:textId="77777777" w:rsidR="000628DA" w:rsidRPr="001111D7" w:rsidRDefault="000628DA" w:rsidP="0050222D">
            <w:pPr>
              <w:jc w:val="center"/>
              <w:rPr>
                <w:strike/>
                <w:color w:val="000000"/>
              </w:rPr>
            </w:pPr>
            <w:r w:rsidRPr="001111D7">
              <w:rPr>
                <w:strike/>
                <w:color w:val="000000"/>
              </w:rPr>
              <w:t>4</w:t>
            </w:r>
          </w:p>
        </w:tc>
        <w:tc>
          <w:tcPr>
            <w:tcW w:w="1742" w:type="dxa"/>
            <w:noWrap/>
            <w:vAlign w:val="bottom"/>
            <w:hideMark/>
          </w:tcPr>
          <w:p w14:paraId="591DF518" w14:textId="77777777" w:rsidR="000628DA" w:rsidRPr="001111D7" w:rsidRDefault="000628DA" w:rsidP="0050222D">
            <w:pPr>
              <w:jc w:val="center"/>
              <w:rPr>
                <w:strike/>
                <w:color w:val="000000"/>
              </w:rPr>
            </w:pPr>
            <w:r w:rsidRPr="001111D7">
              <w:rPr>
                <w:strike/>
                <w:color w:val="000000"/>
              </w:rPr>
              <w:t>49,369</w:t>
            </w:r>
          </w:p>
        </w:tc>
        <w:tc>
          <w:tcPr>
            <w:tcW w:w="1741" w:type="dxa"/>
            <w:noWrap/>
            <w:vAlign w:val="center"/>
            <w:hideMark/>
          </w:tcPr>
          <w:p w14:paraId="6D5091AD" w14:textId="77777777" w:rsidR="000628DA" w:rsidRPr="001111D7" w:rsidRDefault="000628DA" w:rsidP="0050222D">
            <w:pPr>
              <w:jc w:val="center"/>
              <w:rPr>
                <w:strike/>
                <w:color w:val="000000"/>
              </w:rPr>
            </w:pPr>
            <w:r w:rsidRPr="001111D7">
              <w:rPr>
                <w:strike/>
                <w:color w:val="000000"/>
              </w:rPr>
              <w:t>30</w:t>
            </w:r>
          </w:p>
        </w:tc>
        <w:tc>
          <w:tcPr>
            <w:tcW w:w="1742" w:type="dxa"/>
            <w:noWrap/>
            <w:vAlign w:val="bottom"/>
            <w:hideMark/>
          </w:tcPr>
          <w:p w14:paraId="46F192A2" w14:textId="77777777" w:rsidR="000628DA" w:rsidRPr="001111D7" w:rsidRDefault="000628DA" w:rsidP="0050222D">
            <w:pPr>
              <w:jc w:val="center"/>
              <w:rPr>
                <w:strike/>
                <w:color w:val="000000"/>
              </w:rPr>
            </w:pPr>
            <w:r w:rsidRPr="001111D7">
              <w:rPr>
                <w:strike/>
                <w:color w:val="000000"/>
              </w:rPr>
              <w:t>91,383</w:t>
            </w:r>
          </w:p>
        </w:tc>
      </w:tr>
      <w:tr w:rsidR="000628DA" w:rsidRPr="00D44B0E" w14:paraId="2096BE1E" w14:textId="77777777" w:rsidTr="0050222D">
        <w:trPr>
          <w:trHeight w:val="315"/>
          <w:jc w:val="center"/>
        </w:trPr>
        <w:tc>
          <w:tcPr>
            <w:tcW w:w="1741" w:type="dxa"/>
            <w:noWrap/>
            <w:vAlign w:val="center"/>
            <w:hideMark/>
          </w:tcPr>
          <w:p w14:paraId="73BA26E7" w14:textId="77777777" w:rsidR="000628DA" w:rsidRPr="001111D7" w:rsidRDefault="000628DA" w:rsidP="0050222D">
            <w:pPr>
              <w:jc w:val="center"/>
              <w:rPr>
                <w:strike/>
                <w:color w:val="000000"/>
              </w:rPr>
            </w:pPr>
            <w:r w:rsidRPr="001111D7">
              <w:rPr>
                <w:strike/>
                <w:color w:val="000000"/>
              </w:rPr>
              <w:t>5</w:t>
            </w:r>
          </w:p>
        </w:tc>
        <w:tc>
          <w:tcPr>
            <w:tcW w:w="1742" w:type="dxa"/>
            <w:noWrap/>
            <w:vAlign w:val="bottom"/>
            <w:hideMark/>
          </w:tcPr>
          <w:p w14:paraId="477361C8" w14:textId="77777777" w:rsidR="000628DA" w:rsidRPr="001111D7" w:rsidRDefault="000628DA" w:rsidP="0050222D">
            <w:pPr>
              <w:jc w:val="center"/>
              <w:rPr>
                <w:strike/>
                <w:color w:val="000000"/>
              </w:rPr>
            </w:pPr>
            <w:r w:rsidRPr="001111D7">
              <w:rPr>
                <w:strike/>
                <w:color w:val="000000"/>
              </w:rPr>
              <w:t>50,553</w:t>
            </w:r>
          </w:p>
        </w:tc>
        <w:tc>
          <w:tcPr>
            <w:tcW w:w="1741" w:type="dxa"/>
            <w:noWrap/>
            <w:vAlign w:val="center"/>
            <w:hideMark/>
          </w:tcPr>
          <w:p w14:paraId="307B04DB" w14:textId="77777777" w:rsidR="000628DA" w:rsidRPr="001111D7" w:rsidRDefault="000628DA" w:rsidP="0050222D">
            <w:pPr>
              <w:jc w:val="center"/>
              <w:rPr>
                <w:strike/>
                <w:color w:val="000000"/>
              </w:rPr>
            </w:pPr>
            <w:r w:rsidRPr="001111D7">
              <w:rPr>
                <w:strike/>
                <w:color w:val="000000"/>
              </w:rPr>
              <w:t>31</w:t>
            </w:r>
          </w:p>
        </w:tc>
        <w:tc>
          <w:tcPr>
            <w:tcW w:w="1742" w:type="dxa"/>
            <w:noWrap/>
            <w:vAlign w:val="bottom"/>
            <w:hideMark/>
          </w:tcPr>
          <w:p w14:paraId="7A761F2B" w14:textId="77777777" w:rsidR="000628DA" w:rsidRPr="001111D7" w:rsidRDefault="000628DA" w:rsidP="0050222D">
            <w:pPr>
              <w:jc w:val="center"/>
              <w:rPr>
                <w:strike/>
                <w:color w:val="000000"/>
              </w:rPr>
            </w:pPr>
            <w:r w:rsidRPr="001111D7">
              <w:rPr>
                <w:strike/>
                <w:color w:val="000000"/>
              </w:rPr>
              <w:t>93,574</w:t>
            </w:r>
          </w:p>
        </w:tc>
      </w:tr>
      <w:tr w:rsidR="000628DA" w:rsidRPr="00D44B0E" w14:paraId="483F901D" w14:textId="77777777" w:rsidTr="0050222D">
        <w:trPr>
          <w:trHeight w:val="315"/>
          <w:jc w:val="center"/>
        </w:trPr>
        <w:tc>
          <w:tcPr>
            <w:tcW w:w="1741" w:type="dxa"/>
            <w:noWrap/>
            <w:vAlign w:val="center"/>
            <w:hideMark/>
          </w:tcPr>
          <w:p w14:paraId="5208445D" w14:textId="77777777" w:rsidR="000628DA" w:rsidRPr="001111D7" w:rsidRDefault="000628DA" w:rsidP="0050222D">
            <w:pPr>
              <w:jc w:val="center"/>
              <w:rPr>
                <w:strike/>
                <w:color w:val="000000"/>
              </w:rPr>
            </w:pPr>
            <w:r w:rsidRPr="001111D7">
              <w:rPr>
                <w:strike/>
                <w:color w:val="000000"/>
              </w:rPr>
              <w:t>6</w:t>
            </w:r>
          </w:p>
        </w:tc>
        <w:tc>
          <w:tcPr>
            <w:tcW w:w="1742" w:type="dxa"/>
            <w:noWrap/>
            <w:vAlign w:val="bottom"/>
            <w:hideMark/>
          </w:tcPr>
          <w:p w14:paraId="223377DB" w14:textId="77777777" w:rsidR="000628DA" w:rsidRPr="001111D7" w:rsidRDefault="000628DA" w:rsidP="0050222D">
            <w:pPr>
              <w:jc w:val="center"/>
              <w:rPr>
                <w:strike/>
                <w:color w:val="000000"/>
              </w:rPr>
            </w:pPr>
            <w:r w:rsidRPr="001111D7">
              <w:rPr>
                <w:strike/>
                <w:color w:val="000000"/>
              </w:rPr>
              <w:t>51,766</w:t>
            </w:r>
          </w:p>
        </w:tc>
        <w:tc>
          <w:tcPr>
            <w:tcW w:w="1741" w:type="dxa"/>
            <w:noWrap/>
            <w:vAlign w:val="center"/>
            <w:hideMark/>
          </w:tcPr>
          <w:p w14:paraId="2B89DEC2" w14:textId="77777777" w:rsidR="000628DA" w:rsidRPr="001111D7" w:rsidRDefault="000628DA" w:rsidP="0050222D">
            <w:pPr>
              <w:jc w:val="center"/>
              <w:rPr>
                <w:strike/>
                <w:color w:val="000000"/>
              </w:rPr>
            </w:pPr>
            <w:r w:rsidRPr="001111D7">
              <w:rPr>
                <w:strike/>
                <w:color w:val="000000"/>
              </w:rPr>
              <w:t>32</w:t>
            </w:r>
          </w:p>
        </w:tc>
        <w:tc>
          <w:tcPr>
            <w:tcW w:w="1742" w:type="dxa"/>
            <w:noWrap/>
            <w:vAlign w:val="bottom"/>
            <w:hideMark/>
          </w:tcPr>
          <w:p w14:paraId="633375EA" w14:textId="77777777" w:rsidR="000628DA" w:rsidRPr="001111D7" w:rsidRDefault="000628DA" w:rsidP="0050222D">
            <w:pPr>
              <w:jc w:val="center"/>
              <w:rPr>
                <w:strike/>
                <w:color w:val="000000"/>
              </w:rPr>
            </w:pPr>
            <w:r w:rsidRPr="001111D7">
              <w:rPr>
                <w:strike/>
                <w:color w:val="000000"/>
              </w:rPr>
              <w:t>95,816</w:t>
            </w:r>
          </w:p>
        </w:tc>
      </w:tr>
      <w:tr w:rsidR="000628DA" w:rsidRPr="00D44B0E" w14:paraId="1B1AA79E" w14:textId="77777777" w:rsidTr="0050222D">
        <w:trPr>
          <w:trHeight w:val="315"/>
          <w:jc w:val="center"/>
        </w:trPr>
        <w:tc>
          <w:tcPr>
            <w:tcW w:w="1741" w:type="dxa"/>
            <w:noWrap/>
            <w:vAlign w:val="center"/>
            <w:hideMark/>
          </w:tcPr>
          <w:p w14:paraId="498876E9" w14:textId="77777777" w:rsidR="000628DA" w:rsidRPr="001111D7" w:rsidRDefault="000628DA" w:rsidP="0050222D">
            <w:pPr>
              <w:jc w:val="center"/>
              <w:rPr>
                <w:strike/>
                <w:color w:val="000000"/>
              </w:rPr>
            </w:pPr>
            <w:r w:rsidRPr="001111D7">
              <w:rPr>
                <w:strike/>
                <w:color w:val="000000"/>
              </w:rPr>
              <w:t>7</w:t>
            </w:r>
          </w:p>
        </w:tc>
        <w:tc>
          <w:tcPr>
            <w:tcW w:w="1742" w:type="dxa"/>
            <w:noWrap/>
            <w:vAlign w:val="bottom"/>
            <w:hideMark/>
          </w:tcPr>
          <w:p w14:paraId="1346A256" w14:textId="77777777" w:rsidR="000628DA" w:rsidRPr="001111D7" w:rsidRDefault="000628DA" w:rsidP="0050222D">
            <w:pPr>
              <w:jc w:val="center"/>
              <w:rPr>
                <w:strike/>
                <w:color w:val="000000"/>
              </w:rPr>
            </w:pPr>
            <w:r w:rsidRPr="001111D7">
              <w:rPr>
                <w:strike/>
                <w:color w:val="000000"/>
              </w:rPr>
              <w:t>53,005</w:t>
            </w:r>
          </w:p>
        </w:tc>
        <w:tc>
          <w:tcPr>
            <w:tcW w:w="1741" w:type="dxa"/>
            <w:noWrap/>
            <w:vAlign w:val="center"/>
            <w:hideMark/>
          </w:tcPr>
          <w:p w14:paraId="17CE80FB" w14:textId="77777777" w:rsidR="000628DA" w:rsidRPr="001111D7" w:rsidRDefault="000628DA" w:rsidP="0050222D">
            <w:pPr>
              <w:jc w:val="center"/>
              <w:rPr>
                <w:strike/>
                <w:color w:val="000000"/>
              </w:rPr>
            </w:pPr>
            <w:r w:rsidRPr="001111D7">
              <w:rPr>
                <w:strike/>
                <w:color w:val="000000"/>
              </w:rPr>
              <w:t>33</w:t>
            </w:r>
          </w:p>
        </w:tc>
        <w:tc>
          <w:tcPr>
            <w:tcW w:w="1742" w:type="dxa"/>
            <w:noWrap/>
            <w:vAlign w:val="bottom"/>
            <w:hideMark/>
          </w:tcPr>
          <w:p w14:paraId="6836D873" w14:textId="77777777" w:rsidR="000628DA" w:rsidRPr="001111D7" w:rsidRDefault="000628DA" w:rsidP="0050222D">
            <w:pPr>
              <w:jc w:val="center"/>
              <w:rPr>
                <w:strike/>
                <w:color w:val="000000"/>
              </w:rPr>
            </w:pPr>
            <w:r w:rsidRPr="001111D7">
              <w:rPr>
                <w:strike/>
                <w:color w:val="000000"/>
              </w:rPr>
              <w:t>98,113</w:t>
            </w:r>
          </w:p>
        </w:tc>
      </w:tr>
      <w:tr w:rsidR="000628DA" w:rsidRPr="00D44B0E" w14:paraId="76F4A8AE" w14:textId="77777777" w:rsidTr="0050222D">
        <w:trPr>
          <w:trHeight w:val="315"/>
          <w:jc w:val="center"/>
        </w:trPr>
        <w:tc>
          <w:tcPr>
            <w:tcW w:w="1741" w:type="dxa"/>
            <w:noWrap/>
            <w:vAlign w:val="center"/>
            <w:hideMark/>
          </w:tcPr>
          <w:p w14:paraId="689D2B31" w14:textId="77777777" w:rsidR="000628DA" w:rsidRPr="001111D7" w:rsidRDefault="000628DA" w:rsidP="0050222D">
            <w:pPr>
              <w:jc w:val="center"/>
              <w:rPr>
                <w:strike/>
                <w:color w:val="000000"/>
              </w:rPr>
            </w:pPr>
            <w:r w:rsidRPr="001111D7">
              <w:rPr>
                <w:strike/>
                <w:color w:val="000000"/>
              </w:rPr>
              <w:t>8</w:t>
            </w:r>
          </w:p>
        </w:tc>
        <w:tc>
          <w:tcPr>
            <w:tcW w:w="1742" w:type="dxa"/>
            <w:noWrap/>
            <w:vAlign w:val="bottom"/>
            <w:hideMark/>
          </w:tcPr>
          <w:p w14:paraId="708EEBFC" w14:textId="77777777" w:rsidR="000628DA" w:rsidRPr="001111D7" w:rsidRDefault="000628DA" w:rsidP="0050222D">
            <w:pPr>
              <w:jc w:val="center"/>
              <w:rPr>
                <w:strike/>
                <w:color w:val="000000"/>
              </w:rPr>
            </w:pPr>
            <w:r w:rsidRPr="001111D7">
              <w:rPr>
                <w:strike/>
                <w:color w:val="000000"/>
              </w:rPr>
              <w:t>54,276</w:t>
            </w:r>
          </w:p>
        </w:tc>
        <w:tc>
          <w:tcPr>
            <w:tcW w:w="1741" w:type="dxa"/>
            <w:noWrap/>
            <w:vAlign w:val="center"/>
            <w:hideMark/>
          </w:tcPr>
          <w:p w14:paraId="3600260C" w14:textId="77777777" w:rsidR="000628DA" w:rsidRPr="001111D7" w:rsidRDefault="000628DA" w:rsidP="0050222D">
            <w:pPr>
              <w:jc w:val="center"/>
              <w:rPr>
                <w:strike/>
                <w:color w:val="000000"/>
              </w:rPr>
            </w:pPr>
            <w:r w:rsidRPr="001111D7">
              <w:rPr>
                <w:strike/>
                <w:color w:val="000000"/>
              </w:rPr>
              <w:t>34</w:t>
            </w:r>
          </w:p>
        </w:tc>
        <w:tc>
          <w:tcPr>
            <w:tcW w:w="1742" w:type="dxa"/>
            <w:noWrap/>
            <w:vAlign w:val="bottom"/>
            <w:hideMark/>
          </w:tcPr>
          <w:p w14:paraId="3EC06BCF" w14:textId="77777777" w:rsidR="000628DA" w:rsidRPr="001111D7" w:rsidRDefault="000628DA" w:rsidP="0050222D">
            <w:pPr>
              <w:jc w:val="center"/>
              <w:rPr>
                <w:strike/>
                <w:color w:val="000000"/>
              </w:rPr>
            </w:pPr>
            <w:r w:rsidRPr="001111D7">
              <w:rPr>
                <w:strike/>
                <w:color w:val="000000"/>
              </w:rPr>
              <w:t>100,463</w:t>
            </w:r>
          </w:p>
        </w:tc>
      </w:tr>
      <w:tr w:rsidR="000628DA" w:rsidRPr="00D44B0E" w14:paraId="57BF1021" w14:textId="77777777" w:rsidTr="0050222D">
        <w:trPr>
          <w:trHeight w:val="315"/>
          <w:jc w:val="center"/>
        </w:trPr>
        <w:tc>
          <w:tcPr>
            <w:tcW w:w="1741" w:type="dxa"/>
            <w:noWrap/>
            <w:vAlign w:val="center"/>
            <w:hideMark/>
          </w:tcPr>
          <w:p w14:paraId="22F81C2A" w14:textId="77777777" w:rsidR="000628DA" w:rsidRPr="001111D7" w:rsidRDefault="000628DA" w:rsidP="0050222D">
            <w:pPr>
              <w:jc w:val="center"/>
              <w:rPr>
                <w:strike/>
                <w:color w:val="000000"/>
              </w:rPr>
            </w:pPr>
            <w:r w:rsidRPr="001111D7">
              <w:rPr>
                <w:strike/>
                <w:color w:val="000000"/>
              </w:rPr>
              <w:t>9</w:t>
            </w:r>
          </w:p>
        </w:tc>
        <w:tc>
          <w:tcPr>
            <w:tcW w:w="1742" w:type="dxa"/>
            <w:noWrap/>
            <w:vAlign w:val="bottom"/>
            <w:hideMark/>
          </w:tcPr>
          <w:p w14:paraId="235D41F7" w14:textId="77777777" w:rsidR="000628DA" w:rsidRPr="001111D7" w:rsidRDefault="000628DA" w:rsidP="0050222D">
            <w:pPr>
              <w:jc w:val="center"/>
              <w:rPr>
                <w:strike/>
                <w:color w:val="000000"/>
              </w:rPr>
            </w:pPr>
            <w:r w:rsidRPr="001111D7">
              <w:rPr>
                <w:strike/>
                <w:color w:val="000000"/>
              </w:rPr>
              <w:t>55,578</w:t>
            </w:r>
          </w:p>
        </w:tc>
        <w:tc>
          <w:tcPr>
            <w:tcW w:w="1741" w:type="dxa"/>
            <w:noWrap/>
            <w:vAlign w:val="center"/>
            <w:hideMark/>
          </w:tcPr>
          <w:p w14:paraId="4BB857E1" w14:textId="77777777" w:rsidR="000628DA" w:rsidRPr="001111D7" w:rsidRDefault="000628DA" w:rsidP="0050222D">
            <w:pPr>
              <w:jc w:val="center"/>
              <w:rPr>
                <w:strike/>
                <w:color w:val="000000"/>
              </w:rPr>
            </w:pPr>
            <w:r w:rsidRPr="001111D7">
              <w:rPr>
                <w:strike/>
                <w:color w:val="000000"/>
              </w:rPr>
              <w:t>35</w:t>
            </w:r>
          </w:p>
        </w:tc>
        <w:tc>
          <w:tcPr>
            <w:tcW w:w="1742" w:type="dxa"/>
            <w:noWrap/>
            <w:vAlign w:val="bottom"/>
            <w:hideMark/>
          </w:tcPr>
          <w:p w14:paraId="7A102096" w14:textId="77777777" w:rsidR="000628DA" w:rsidRPr="001111D7" w:rsidRDefault="000628DA" w:rsidP="0050222D">
            <w:pPr>
              <w:jc w:val="center"/>
              <w:rPr>
                <w:strike/>
                <w:color w:val="000000"/>
              </w:rPr>
            </w:pPr>
            <w:r w:rsidRPr="001111D7">
              <w:rPr>
                <w:strike/>
                <w:color w:val="000000"/>
              </w:rPr>
              <w:t>102,873</w:t>
            </w:r>
          </w:p>
        </w:tc>
      </w:tr>
      <w:tr w:rsidR="000628DA" w:rsidRPr="00D44B0E" w14:paraId="74D01897" w14:textId="77777777" w:rsidTr="0050222D">
        <w:trPr>
          <w:trHeight w:val="315"/>
          <w:jc w:val="center"/>
        </w:trPr>
        <w:tc>
          <w:tcPr>
            <w:tcW w:w="1741" w:type="dxa"/>
            <w:noWrap/>
            <w:vAlign w:val="center"/>
            <w:hideMark/>
          </w:tcPr>
          <w:p w14:paraId="57DAA2B8" w14:textId="77777777" w:rsidR="000628DA" w:rsidRPr="001111D7" w:rsidRDefault="000628DA" w:rsidP="0050222D">
            <w:pPr>
              <w:jc w:val="center"/>
              <w:rPr>
                <w:strike/>
                <w:color w:val="000000"/>
              </w:rPr>
            </w:pPr>
            <w:r w:rsidRPr="001111D7">
              <w:rPr>
                <w:strike/>
                <w:color w:val="000000"/>
              </w:rPr>
              <w:t>10</w:t>
            </w:r>
          </w:p>
        </w:tc>
        <w:tc>
          <w:tcPr>
            <w:tcW w:w="1742" w:type="dxa"/>
            <w:noWrap/>
            <w:vAlign w:val="bottom"/>
            <w:hideMark/>
          </w:tcPr>
          <w:p w14:paraId="79A159C9" w14:textId="77777777" w:rsidR="000628DA" w:rsidRPr="001111D7" w:rsidRDefault="000628DA" w:rsidP="0050222D">
            <w:pPr>
              <w:jc w:val="center"/>
              <w:rPr>
                <w:strike/>
                <w:color w:val="000000"/>
              </w:rPr>
            </w:pPr>
            <w:r w:rsidRPr="001111D7">
              <w:rPr>
                <w:strike/>
                <w:color w:val="000000"/>
              </w:rPr>
              <w:t>56,908</w:t>
            </w:r>
          </w:p>
        </w:tc>
        <w:tc>
          <w:tcPr>
            <w:tcW w:w="1741" w:type="dxa"/>
            <w:noWrap/>
            <w:vAlign w:val="center"/>
            <w:hideMark/>
          </w:tcPr>
          <w:p w14:paraId="3DFE7845" w14:textId="77777777" w:rsidR="000628DA" w:rsidRPr="001111D7" w:rsidRDefault="000628DA" w:rsidP="0050222D">
            <w:pPr>
              <w:jc w:val="center"/>
              <w:rPr>
                <w:strike/>
                <w:color w:val="000000"/>
              </w:rPr>
            </w:pPr>
            <w:r w:rsidRPr="001111D7">
              <w:rPr>
                <w:strike/>
                <w:color w:val="000000"/>
              </w:rPr>
              <w:t>36</w:t>
            </w:r>
          </w:p>
        </w:tc>
        <w:tc>
          <w:tcPr>
            <w:tcW w:w="1742" w:type="dxa"/>
            <w:noWrap/>
            <w:vAlign w:val="bottom"/>
            <w:hideMark/>
          </w:tcPr>
          <w:p w14:paraId="6658B978" w14:textId="77777777" w:rsidR="000628DA" w:rsidRPr="001111D7" w:rsidRDefault="000628DA" w:rsidP="0050222D">
            <w:pPr>
              <w:jc w:val="center"/>
              <w:rPr>
                <w:strike/>
                <w:color w:val="000000"/>
              </w:rPr>
            </w:pPr>
            <w:r w:rsidRPr="001111D7">
              <w:rPr>
                <w:strike/>
                <w:color w:val="000000"/>
              </w:rPr>
              <w:t>105,335</w:t>
            </w:r>
          </w:p>
        </w:tc>
      </w:tr>
      <w:tr w:rsidR="000628DA" w:rsidRPr="00D44B0E" w14:paraId="7523582D" w14:textId="77777777" w:rsidTr="0050222D">
        <w:trPr>
          <w:trHeight w:val="315"/>
          <w:jc w:val="center"/>
        </w:trPr>
        <w:tc>
          <w:tcPr>
            <w:tcW w:w="1741" w:type="dxa"/>
            <w:noWrap/>
            <w:vAlign w:val="center"/>
            <w:hideMark/>
          </w:tcPr>
          <w:p w14:paraId="6E4C5D8D" w14:textId="77777777" w:rsidR="000628DA" w:rsidRPr="001111D7" w:rsidRDefault="000628DA" w:rsidP="0050222D">
            <w:pPr>
              <w:jc w:val="center"/>
              <w:rPr>
                <w:strike/>
                <w:color w:val="000000"/>
              </w:rPr>
            </w:pPr>
            <w:r w:rsidRPr="001111D7">
              <w:rPr>
                <w:strike/>
                <w:color w:val="000000"/>
              </w:rPr>
              <w:t>11</w:t>
            </w:r>
          </w:p>
        </w:tc>
        <w:tc>
          <w:tcPr>
            <w:tcW w:w="1742" w:type="dxa"/>
            <w:noWrap/>
            <w:vAlign w:val="bottom"/>
            <w:hideMark/>
          </w:tcPr>
          <w:p w14:paraId="02ADDE71" w14:textId="77777777" w:rsidR="000628DA" w:rsidRPr="001111D7" w:rsidRDefault="000628DA" w:rsidP="0050222D">
            <w:pPr>
              <w:jc w:val="center"/>
              <w:rPr>
                <w:strike/>
                <w:color w:val="000000"/>
              </w:rPr>
            </w:pPr>
            <w:r w:rsidRPr="001111D7">
              <w:rPr>
                <w:strike/>
                <w:color w:val="000000"/>
              </w:rPr>
              <w:t>58,273</w:t>
            </w:r>
          </w:p>
        </w:tc>
        <w:tc>
          <w:tcPr>
            <w:tcW w:w="1741" w:type="dxa"/>
            <w:noWrap/>
            <w:vAlign w:val="center"/>
            <w:hideMark/>
          </w:tcPr>
          <w:p w14:paraId="633B3E09" w14:textId="77777777" w:rsidR="000628DA" w:rsidRPr="001111D7" w:rsidRDefault="000628DA" w:rsidP="0050222D">
            <w:pPr>
              <w:jc w:val="center"/>
              <w:rPr>
                <w:strike/>
                <w:color w:val="000000"/>
              </w:rPr>
            </w:pPr>
            <w:r w:rsidRPr="001111D7">
              <w:rPr>
                <w:strike/>
                <w:color w:val="000000"/>
              </w:rPr>
              <w:t>37</w:t>
            </w:r>
          </w:p>
        </w:tc>
        <w:tc>
          <w:tcPr>
            <w:tcW w:w="1742" w:type="dxa"/>
            <w:noWrap/>
            <w:vAlign w:val="bottom"/>
            <w:hideMark/>
          </w:tcPr>
          <w:p w14:paraId="72C7C6D2" w14:textId="77777777" w:rsidR="000628DA" w:rsidRPr="001111D7" w:rsidRDefault="000628DA" w:rsidP="0050222D">
            <w:pPr>
              <w:jc w:val="center"/>
              <w:rPr>
                <w:strike/>
                <w:color w:val="000000"/>
              </w:rPr>
            </w:pPr>
            <w:r w:rsidRPr="001111D7">
              <w:rPr>
                <w:strike/>
                <w:color w:val="000000"/>
              </w:rPr>
              <w:t>107,861</w:t>
            </w:r>
          </w:p>
        </w:tc>
      </w:tr>
      <w:tr w:rsidR="000628DA" w:rsidRPr="00D44B0E" w14:paraId="750AC4B9" w14:textId="77777777" w:rsidTr="0050222D">
        <w:trPr>
          <w:trHeight w:val="315"/>
          <w:jc w:val="center"/>
        </w:trPr>
        <w:tc>
          <w:tcPr>
            <w:tcW w:w="1741" w:type="dxa"/>
            <w:noWrap/>
            <w:vAlign w:val="center"/>
            <w:hideMark/>
          </w:tcPr>
          <w:p w14:paraId="67FABA25" w14:textId="77777777" w:rsidR="000628DA" w:rsidRPr="001111D7" w:rsidRDefault="000628DA" w:rsidP="0050222D">
            <w:pPr>
              <w:jc w:val="center"/>
              <w:rPr>
                <w:strike/>
                <w:color w:val="000000"/>
              </w:rPr>
            </w:pPr>
            <w:r w:rsidRPr="001111D7">
              <w:rPr>
                <w:strike/>
                <w:color w:val="000000"/>
              </w:rPr>
              <w:t>12</w:t>
            </w:r>
            <w:r w:rsidRPr="001111D7">
              <w:rPr>
                <w:strike/>
                <w:color w:val="000000"/>
                <w:vertAlign w:val="superscript"/>
              </w:rPr>
              <w:t>*</w:t>
            </w:r>
          </w:p>
        </w:tc>
        <w:tc>
          <w:tcPr>
            <w:tcW w:w="1742" w:type="dxa"/>
            <w:noWrap/>
            <w:vAlign w:val="bottom"/>
            <w:hideMark/>
          </w:tcPr>
          <w:p w14:paraId="18C40AC4" w14:textId="77777777" w:rsidR="000628DA" w:rsidRPr="001111D7" w:rsidRDefault="000628DA" w:rsidP="0050222D">
            <w:pPr>
              <w:jc w:val="center"/>
              <w:rPr>
                <w:strike/>
                <w:color w:val="000000"/>
              </w:rPr>
            </w:pPr>
            <w:r w:rsidRPr="001111D7">
              <w:rPr>
                <w:strike/>
                <w:color w:val="000000"/>
              </w:rPr>
              <w:t>59,668</w:t>
            </w:r>
          </w:p>
        </w:tc>
        <w:tc>
          <w:tcPr>
            <w:tcW w:w="1741" w:type="dxa"/>
            <w:noWrap/>
            <w:vAlign w:val="center"/>
            <w:hideMark/>
          </w:tcPr>
          <w:p w14:paraId="33DDB534" w14:textId="77777777" w:rsidR="000628DA" w:rsidRPr="001111D7" w:rsidRDefault="000628DA" w:rsidP="0050222D">
            <w:pPr>
              <w:jc w:val="center"/>
              <w:rPr>
                <w:strike/>
                <w:color w:val="000000"/>
              </w:rPr>
            </w:pPr>
            <w:r w:rsidRPr="001111D7">
              <w:rPr>
                <w:strike/>
                <w:color w:val="000000"/>
              </w:rPr>
              <w:t>38</w:t>
            </w:r>
          </w:p>
        </w:tc>
        <w:tc>
          <w:tcPr>
            <w:tcW w:w="1742" w:type="dxa"/>
            <w:noWrap/>
            <w:vAlign w:val="bottom"/>
            <w:hideMark/>
          </w:tcPr>
          <w:p w14:paraId="5B7D67FA" w14:textId="77777777" w:rsidR="000628DA" w:rsidRPr="001111D7" w:rsidRDefault="000628DA" w:rsidP="0050222D">
            <w:pPr>
              <w:jc w:val="center"/>
              <w:rPr>
                <w:strike/>
                <w:color w:val="000000"/>
              </w:rPr>
            </w:pPr>
            <w:r w:rsidRPr="001111D7">
              <w:rPr>
                <w:strike/>
                <w:color w:val="000000"/>
              </w:rPr>
              <w:t>110,445</w:t>
            </w:r>
          </w:p>
        </w:tc>
      </w:tr>
      <w:tr w:rsidR="000628DA" w:rsidRPr="00D44B0E" w14:paraId="4B9BBC58" w14:textId="77777777" w:rsidTr="0050222D">
        <w:trPr>
          <w:trHeight w:val="315"/>
          <w:jc w:val="center"/>
        </w:trPr>
        <w:tc>
          <w:tcPr>
            <w:tcW w:w="1741" w:type="dxa"/>
            <w:noWrap/>
            <w:vAlign w:val="center"/>
            <w:hideMark/>
          </w:tcPr>
          <w:p w14:paraId="3929E46B" w14:textId="77777777" w:rsidR="000628DA" w:rsidRPr="001111D7" w:rsidRDefault="000628DA" w:rsidP="0050222D">
            <w:pPr>
              <w:jc w:val="center"/>
              <w:rPr>
                <w:strike/>
                <w:color w:val="000000"/>
              </w:rPr>
            </w:pPr>
            <w:r w:rsidRPr="001111D7">
              <w:rPr>
                <w:strike/>
                <w:color w:val="000000"/>
              </w:rPr>
              <w:t>13</w:t>
            </w:r>
          </w:p>
        </w:tc>
        <w:tc>
          <w:tcPr>
            <w:tcW w:w="1742" w:type="dxa"/>
            <w:noWrap/>
            <w:vAlign w:val="bottom"/>
            <w:hideMark/>
          </w:tcPr>
          <w:p w14:paraId="172CB66A" w14:textId="77777777" w:rsidR="000628DA" w:rsidRPr="001111D7" w:rsidRDefault="000628DA" w:rsidP="0050222D">
            <w:pPr>
              <w:jc w:val="center"/>
              <w:rPr>
                <w:strike/>
                <w:color w:val="000000"/>
              </w:rPr>
            </w:pPr>
            <w:r w:rsidRPr="001111D7">
              <w:rPr>
                <w:strike/>
                <w:color w:val="000000"/>
              </w:rPr>
              <w:t>61,098</w:t>
            </w:r>
          </w:p>
        </w:tc>
        <w:tc>
          <w:tcPr>
            <w:tcW w:w="1741" w:type="dxa"/>
            <w:noWrap/>
            <w:vAlign w:val="center"/>
            <w:hideMark/>
          </w:tcPr>
          <w:p w14:paraId="295EB64F" w14:textId="77777777" w:rsidR="000628DA" w:rsidRPr="001111D7" w:rsidRDefault="000628DA" w:rsidP="0050222D">
            <w:pPr>
              <w:jc w:val="center"/>
              <w:rPr>
                <w:strike/>
                <w:color w:val="000000"/>
              </w:rPr>
            </w:pPr>
            <w:r w:rsidRPr="001111D7">
              <w:rPr>
                <w:strike/>
                <w:color w:val="000000"/>
              </w:rPr>
              <w:t>39</w:t>
            </w:r>
          </w:p>
        </w:tc>
        <w:tc>
          <w:tcPr>
            <w:tcW w:w="1742" w:type="dxa"/>
            <w:noWrap/>
            <w:vAlign w:val="bottom"/>
            <w:hideMark/>
          </w:tcPr>
          <w:p w14:paraId="3184B836" w14:textId="77777777" w:rsidR="000628DA" w:rsidRPr="001111D7" w:rsidRDefault="000628DA" w:rsidP="0050222D">
            <w:pPr>
              <w:jc w:val="center"/>
              <w:rPr>
                <w:strike/>
                <w:color w:val="000000"/>
              </w:rPr>
            </w:pPr>
            <w:r w:rsidRPr="001111D7">
              <w:rPr>
                <w:strike/>
                <w:color w:val="000000"/>
              </w:rPr>
              <w:t>113,090</w:t>
            </w:r>
          </w:p>
        </w:tc>
      </w:tr>
      <w:tr w:rsidR="000628DA" w:rsidRPr="00D44B0E" w14:paraId="69288590" w14:textId="77777777" w:rsidTr="0050222D">
        <w:trPr>
          <w:trHeight w:val="315"/>
          <w:jc w:val="center"/>
        </w:trPr>
        <w:tc>
          <w:tcPr>
            <w:tcW w:w="1741" w:type="dxa"/>
            <w:noWrap/>
            <w:vAlign w:val="center"/>
            <w:hideMark/>
          </w:tcPr>
          <w:p w14:paraId="309555CF" w14:textId="77777777" w:rsidR="000628DA" w:rsidRPr="001111D7" w:rsidRDefault="000628DA" w:rsidP="0050222D">
            <w:pPr>
              <w:jc w:val="center"/>
              <w:rPr>
                <w:strike/>
                <w:color w:val="000000"/>
              </w:rPr>
            </w:pPr>
            <w:r w:rsidRPr="001111D7">
              <w:rPr>
                <w:strike/>
                <w:color w:val="000000"/>
              </w:rPr>
              <w:t>14</w:t>
            </w:r>
          </w:p>
        </w:tc>
        <w:tc>
          <w:tcPr>
            <w:tcW w:w="1742" w:type="dxa"/>
            <w:noWrap/>
            <w:vAlign w:val="bottom"/>
            <w:hideMark/>
          </w:tcPr>
          <w:p w14:paraId="6C09B7DE" w14:textId="77777777" w:rsidR="000628DA" w:rsidRPr="001111D7" w:rsidRDefault="000628DA" w:rsidP="0050222D">
            <w:pPr>
              <w:jc w:val="center"/>
              <w:rPr>
                <w:strike/>
                <w:color w:val="000000"/>
              </w:rPr>
            </w:pPr>
            <w:r w:rsidRPr="001111D7">
              <w:rPr>
                <w:strike/>
                <w:color w:val="000000"/>
              </w:rPr>
              <w:t>62,562</w:t>
            </w:r>
          </w:p>
        </w:tc>
        <w:tc>
          <w:tcPr>
            <w:tcW w:w="1741" w:type="dxa"/>
            <w:noWrap/>
            <w:vAlign w:val="center"/>
            <w:hideMark/>
          </w:tcPr>
          <w:p w14:paraId="4BDFBF67" w14:textId="77777777" w:rsidR="000628DA" w:rsidRPr="001111D7" w:rsidRDefault="000628DA" w:rsidP="0050222D">
            <w:pPr>
              <w:jc w:val="center"/>
              <w:rPr>
                <w:strike/>
                <w:color w:val="000000"/>
              </w:rPr>
            </w:pPr>
            <w:r w:rsidRPr="001111D7">
              <w:rPr>
                <w:strike/>
                <w:color w:val="000000"/>
              </w:rPr>
              <w:t>40</w:t>
            </w:r>
          </w:p>
        </w:tc>
        <w:tc>
          <w:tcPr>
            <w:tcW w:w="1742" w:type="dxa"/>
            <w:noWrap/>
            <w:vAlign w:val="bottom"/>
            <w:hideMark/>
          </w:tcPr>
          <w:p w14:paraId="61BEA0B7" w14:textId="77777777" w:rsidR="000628DA" w:rsidRPr="001111D7" w:rsidRDefault="000628DA" w:rsidP="0050222D">
            <w:pPr>
              <w:jc w:val="center"/>
              <w:rPr>
                <w:strike/>
                <w:color w:val="000000"/>
              </w:rPr>
            </w:pPr>
            <w:r w:rsidRPr="001111D7">
              <w:rPr>
                <w:strike/>
                <w:color w:val="000000"/>
              </w:rPr>
              <w:t>115,802</w:t>
            </w:r>
          </w:p>
        </w:tc>
      </w:tr>
      <w:tr w:rsidR="000628DA" w:rsidRPr="00D44B0E" w14:paraId="2F35E2E8" w14:textId="77777777" w:rsidTr="0050222D">
        <w:trPr>
          <w:trHeight w:val="315"/>
          <w:jc w:val="center"/>
        </w:trPr>
        <w:tc>
          <w:tcPr>
            <w:tcW w:w="1741" w:type="dxa"/>
            <w:noWrap/>
            <w:vAlign w:val="center"/>
            <w:hideMark/>
          </w:tcPr>
          <w:p w14:paraId="5298D388" w14:textId="77777777" w:rsidR="000628DA" w:rsidRPr="001111D7" w:rsidRDefault="000628DA" w:rsidP="0050222D">
            <w:pPr>
              <w:jc w:val="center"/>
              <w:rPr>
                <w:strike/>
                <w:color w:val="000000"/>
              </w:rPr>
            </w:pPr>
            <w:r w:rsidRPr="001111D7">
              <w:rPr>
                <w:strike/>
                <w:color w:val="000000"/>
              </w:rPr>
              <w:t>15</w:t>
            </w:r>
          </w:p>
        </w:tc>
        <w:tc>
          <w:tcPr>
            <w:tcW w:w="1742" w:type="dxa"/>
            <w:noWrap/>
            <w:vAlign w:val="bottom"/>
            <w:hideMark/>
          </w:tcPr>
          <w:p w14:paraId="4BF7E9AA" w14:textId="77777777" w:rsidR="000628DA" w:rsidRPr="001111D7" w:rsidRDefault="000628DA" w:rsidP="0050222D">
            <w:pPr>
              <w:jc w:val="center"/>
              <w:rPr>
                <w:strike/>
                <w:color w:val="000000"/>
              </w:rPr>
            </w:pPr>
            <w:r w:rsidRPr="001111D7">
              <w:rPr>
                <w:strike/>
                <w:color w:val="000000"/>
              </w:rPr>
              <w:t>64,061</w:t>
            </w:r>
          </w:p>
        </w:tc>
        <w:tc>
          <w:tcPr>
            <w:tcW w:w="1741" w:type="dxa"/>
            <w:noWrap/>
            <w:vAlign w:val="center"/>
            <w:hideMark/>
          </w:tcPr>
          <w:p w14:paraId="00CBEFC2" w14:textId="77777777" w:rsidR="000628DA" w:rsidRPr="001111D7" w:rsidRDefault="000628DA" w:rsidP="0050222D">
            <w:pPr>
              <w:jc w:val="center"/>
              <w:rPr>
                <w:strike/>
                <w:color w:val="000000"/>
              </w:rPr>
            </w:pPr>
            <w:r w:rsidRPr="001111D7">
              <w:rPr>
                <w:strike/>
                <w:color w:val="000000"/>
              </w:rPr>
              <w:t>41</w:t>
            </w:r>
          </w:p>
        </w:tc>
        <w:tc>
          <w:tcPr>
            <w:tcW w:w="1742" w:type="dxa"/>
            <w:noWrap/>
            <w:vAlign w:val="bottom"/>
            <w:hideMark/>
          </w:tcPr>
          <w:p w14:paraId="2AB9A684" w14:textId="77777777" w:rsidR="000628DA" w:rsidRPr="001111D7" w:rsidRDefault="000628DA" w:rsidP="0050222D">
            <w:pPr>
              <w:jc w:val="center"/>
              <w:rPr>
                <w:strike/>
                <w:color w:val="000000"/>
              </w:rPr>
            </w:pPr>
            <w:r w:rsidRPr="001111D7">
              <w:rPr>
                <w:strike/>
                <w:color w:val="000000"/>
              </w:rPr>
              <w:t>118,576</w:t>
            </w:r>
          </w:p>
        </w:tc>
      </w:tr>
      <w:tr w:rsidR="000628DA" w:rsidRPr="00D44B0E" w14:paraId="413D831F" w14:textId="77777777" w:rsidTr="0050222D">
        <w:trPr>
          <w:trHeight w:val="315"/>
          <w:jc w:val="center"/>
        </w:trPr>
        <w:tc>
          <w:tcPr>
            <w:tcW w:w="1741" w:type="dxa"/>
            <w:noWrap/>
            <w:vAlign w:val="center"/>
            <w:hideMark/>
          </w:tcPr>
          <w:p w14:paraId="414EB22A" w14:textId="77777777" w:rsidR="000628DA" w:rsidRPr="001111D7" w:rsidRDefault="000628DA" w:rsidP="0050222D">
            <w:pPr>
              <w:jc w:val="center"/>
              <w:rPr>
                <w:strike/>
                <w:color w:val="000000"/>
              </w:rPr>
            </w:pPr>
            <w:r w:rsidRPr="001111D7">
              <w:rPr>
                <w:strike/>
                <w:color w:val="000000"/>
              </w:rPr>
              <w:t>16</w:t>
            </w:r>
          </w:p>
        </w:tc>
        <w:tc>
          <w:tcPr>
            <w:tcW w:w="1742" w:type="dxa"/>
            <w:noWrap/>
            <w:vAlign w:val="bottom"/>
            <w:hideMark/>
          </w:tcPr>
          <w:p w14:paraId="0315C938" w14:textId="77777777" w:rsidR="000628DA" w:rsidRPr="001111D7" w:rsidRDefault="000628DA" w:rsidP="0050222D">
            <w:pPr>
              <w:jc w:val="center"/>
              <w:rPr>
                <w:strike/>
                <w:color w:val="000000"/>
              </w:rPr>
            </w:pPr>
            <w:r w:rsidRPr="001111D7">
              <w:rPr>
                <w:strike/>
                <w:color w:val="000000"/>
              </w:rPr>
              <w:t>65,597</w:t>
            </w:r>
          </w:p>
        </w:tc>
        <w:tc>
          <w:tcPr>
            <w:tcW w:w="1741" w:type="dxa"/>
            <w:noWrap/>
            <w:vAlign w:val="center"/>
            <w:hideMark/>
          </w:tcPr>
          <w:p w14:paraId="75D51DF1" w14:textId="77777777" w:rsidR="000628DA" w:rsidRPr="001111D7" w:rsidRDefault="000628DA" w:rsidP="0050222D">
            <w:pPr>
              <w:jc w:val="center"/>
              <w:rPr>
                <w:strike/>
                <w:color w:val="000000"/>
              </w:rPr>
            </w:pPr>
            <w:r w:rsidRPr="001111D7">
              <w:rPr>
                <w:strike/>
                <w:color w:val="000000"/>
              </w:rPr>
              <w:t>42</w:t>
            </w:r>
          </w:p>
        </w:tc>
        <w:tc>
          <w:tcPr>
            <w:tcW w:w="1742" w:type="dxa"/>
            <w:noWrap/>
            <w:vAlign w:val="bottom"/>
            <w:hideMark/>
          </w:tcPr>
          <w:p w14:paraId="0BEA9407" w14:textId="77777777" w:rsidR="000628DA" w:rsidRPr="001111D7" w:rsidRDefault="000628DA" w:rsidP="0050222D">
            <w:pPr>
              <w:jc w:val="center"/>
              <w:rPr>
                <w:strike/>
                <w:color w:val="000000"/>
              </w:rPr>
            </w:pPr>
            <w:r w:rsidRPr="001111D7">
              <w:rPr>
                <w:strike/>
                <w:color w:val="000000"/>
              </w:rPr>
              <w:t>121,421</w:t>
            </w:r>
          </w:p>
        </w:tc>
      </w:tr>
      <w:tr w:rsidR="000628DA" w:rsidRPr="00D44B0E" w14:paraId="7A2420A5" w14:textId="77777777" w:rsidTr="0050222D">
        <w:trPr>
          <w:trHeight w:val="315"/>
          <w:jc w:val="center"/>
        </w:trPr>
        <w:tc>
          <w:tcPr>
            <w:tcW w:w="1741" w:type="dxa"/>
            <w:noWrap/>
            <w:vAlign w:val="center"/>
            <w:hideMark/>
          </w:tcPr>
          <w:p w14:paraId="6FDC070A" w14:textId="77777777" w:rsidR="000628DA" w:rsidRPr="001111D7" w:rsidRDefault="000628DA" w:rsidP="0050222D">
            <w:pPr>
              <w:jc w:val="center"/>
              <w:rPr>
                <w:strike/>
                <w:color w:val="000000"/>
              </w:rPr>
            </w:pPr>
            <w:r w:rsidRPr="001111D7">
              <w:rPr>
                <w:strike/>
                <w:color w:val="000000"/>
              </w:rPr>
              <w:t>17</w:t>
            </w:r>
            <w:r w:rsidRPr="001111D7">
              <w:rPr>
                <w:strike/>
                <w:color w:val="000000"/>
                <w:vertAlign w:val="superscript"/>
              </w:rPr>
              <w:t>+</w:t>
            </w:r>
          </w:p>
        </w:tc>
        <w:tc>
          <w:tcPr>
            <w:tcW w:w="1742" w:type="dxa"/>
            <w:noWrap/>
            <w:vAlign w:val="bottom"/>
            <w:hideMark/>
          </w:tcPr>
          <w:p w14:paraId="6706EF1C" w14:textId="77777777" w:rsidR="000628DA" w:rsidRPr="001111D7" w:rsidRDefault="000628DA" w:rsidP="0050222D">
            <w:pPr>
              <w:jc w:val="center"/>
              <w:rPr>
                <w:strike/>
                <w:color w:val="000000"/>
              </w:rPr>
            </w:pPr>
            <w:r w:rsidRPr="001111D7">
              <w:rPr>
                <w:strike/>
                <w:color w:val="000000"/>
              </w:rPr>
              <w:t>67,168</w:t>
            </w:r>
          </w:p>
        </w:tc>
        <w:tc>
          <w:tcPr>
            <w:tcW w:w="1741" w:type="dxa"/>
            <w:noWrap/>
            <w:vAlign w:val="center"/>
            <w:hideMark/>
          </w:tcPr>
          <w:p w14:paraId="100FF558" w14:textId="77777777" w:rsidR="000628DA" w:rsidRPr="001111D7" w:rsidRDefault="000628DA" w:rsidP="0050222D">
            <w:pPr>
              <w:jc w:val="center"/>
              <w:rPr>
                <w:strike/>
                <w:color w:val="000000"/>
              </w:rPr>
            </w:pPr>
            <w:r w:rsidRPr="001111D7">
              <w:rPr>
                <w:strike/>
                <w:color w:val="000000"/>
              </w:rPr>
              <w:t>43</w:t>
            </w:r>
          </w:p>
        </w:tc>
        <w:tc>
          <w:tcPr>
            <w:tcW w:w="1742" w:type="dxa"/>
            <w:noWrap/>
            <w:vAlign w:val="bottom"/>
            <w:hideMark/>
          </w:tcPr>
          <w:p w14:paraId="4F43E139" w14:textId="77777777" w:rsidR="000628DA" w:rsidRPr="001111D7" w:rsidRDefault="000628DA" w:rsidP="0050222D">
            <w:pPr>
              <w:jc w:val="center"/>
              <w:rPr>
                <w:strike/>
                <w:color w:val="000000"/>
              </w:rPr>
            </w:pPr>
            <w:r w:rsidRPr="001111D7">
              <w:rPr>
                <w:strike/>
                <w:color w:val="000000"/>
              </w:rPr>
              <w:t>124,327</w:t>
            </w:r>
          </w:p>
        </w:tc>
      </w:tr>
      <w:tr w:rsidR="000628DA" w:rsidRPr="00D44B0E" w14:paraId="74675CA3" w14:textId="77777777" w:rsidTr="0050222D">
        <w:trPr>
          <w:trHeight w:val="315"/>
          <w:jc w:val="center"/>
        </w:trPr>
        <w:tc>
          <w:tcPr>
            <w:tcW w:w="1741" w:type="dxa"/>
            <w:noWrap/>
            <w:vAlign w:val="center"/>
            <w:hideMark/>
          </w:tcPr>
          <w:p w14:paraId="57054B15" w14:textId="77777777" w:rsidR="000628DA" w:rsidRPr="001111D7" w:rsidRDefault="000628DA" w:rsidP="0050222D">
            <w:pPr>
              <w:jc w:val="center"/>
              <w:rPr>
                <w:strike/>
                <w:color w:val="000000"/>
              </w:rPr>
            </w:pPr>
            <w:r w:rsidRPr="001111D7">
              <w:rPr>
                <w:strike/>
                <w:color w:val="000000"/>
              </w:rPr>
              <w:t>18</w:t>
            </w:r>
            <w:r w:rsidRPr="001111D7">
              <w:rPr>
                <w:strike/>
                <w:color w:val="000000"/>
                <w:vertAlign w:val="superscript"/>
              </w:rPr>
              <w:t>#</w:t>
            </w:r>
          </w:p>
        </w:tc>
        <w:tc>
          <w:tcPr>
            <w:tcW w:w="1742" w:type="dxa"/>
            <w:noWrap/>
            <w:vAlign w:val="bottom"/>
            <w:hideMark/>
          </w:tcPr>
          <w:p w14:paraId="011E4943" w14:textId="77777777" w:rsidR="000628DA" w:rsidRPr="001111D7" w:rsidRDefault="000628DA" w:rsidP="0050222D">
            <w:pPr>
              <w:jc w:val="center"/>
              <w:rPr>
                <w:strike/>
                <w:color w:val="000000"/>
              </w:rPr>
            </w:pPr>
            <w:r w:rsidRPr="001111D7">
              <w:rPr>
                <w:strike/>
                <w:color w:val="000000"/>
              </w:rPr>
              <w:t>68,779</w:t>
            </w:r>
          </w:p>
        </w:tc>
        <w:tc>
          <w:tcPr>
            <w:tcW w:w="1741" w:type="dxa"/>
            <w:noWrap/>
            <w:vAlign w:val="center"/>
            <w:hideMark/>
          </w:tcPr>
          <w:p w14:paraId="01ED40A6" w14:textId="77777777" w:rsidR="000628DA" w:rsidRPr="001111D7" w:rsidRDefault="000628DA" w:rsidP="0050222D">
            <w:pPr>
              <w:jc w:val="center"/>
              <w:rPr>
                <w:strike/>
                <w:color w:val="000000"/>
              </w:rPr>
            </w:pPr>
            <w:r w:rsidRPr="001111D7">
              <w:rPr>
                <w:strike/>
                <w:color w:val="000000"/>
              </w:rPr>
              <w:t>44</w:t>
            </w:r>
          </w:p>
        </w:tc>
        <w:tc>
          <w:tcPr>
            <w:tcW w:w="1742" w:type="dxa"/>
            <w:noWrap/>
            <w:vAlign w:val="bottom"/>
            <w:hideMark/>
          </w:tcPr>
          <w:p w14:paraId="05D5C15A" w14:textId="77777777" w:rsidR="000628DA" w:rsidRPr="001111D7" w:rsidRDefault="000628DA" w:rsidP="0050222D">
            <w:pPr>
              <w:jc w:val="center"/>
              <w:rPr>
                <w:strike/>
                <w:color w:val="000000"/>
              </w:rPr>
            </w:pPr>
            <w:r w:rsidRPr="001111D7">
              <w:rPr>
                <w:strike/>
                <w:color w:val="000000"/>
              </w:rPr>
              <w:t>127,307</w:t>
            </w:r>
          </w:p>
        </w:tc>
      </w:tr>
      <w:tr w:rsidR="000628DA" w:rsidRPr="00D44B0E" w14:paraId="24E449BD" w14:textId="77777777" w:rsidTr="0050222D">
        <w:trPr>
          <w:trHeight w:val="315"/>
          <w:jc w:val="center"/>
        </w:trPr>
        <w:tc>
          <w:tcPr>
            <w:tcW w:w="1741" w:type="dxa"/>
            <w:noWrap/>
            <w:vAlign w:val="center"/>
            <w:hideMark/>
          </w:tcPr>
          <w:p w14:paraId="3C59E0F5" w14:textId="77777777" w:rsidR="000628DA" w:rsidRPr="001111D7" w:rsidRDefault="000628DA" w:rsidP="0050222D">
            <w:pPr>
              <w:jc w:val="center"/>
              <w:rPr>
                <w:strike/>
                <w:color w:val="000000"/>
              </w:rPr>
            </w:pPr>
            <w:r w:rsidRPr="001111D7">
              <w:rPr>
                <w:strike/>
                <w:color w:val="000000"/>
              </w:rPr>
              <w:t>19</w:t>
            </w:r>
          </w:p>
        </w:tc>
        <w:tc>
          <w:tcPr>
            <w:tcW w:w="1742" w:type="dxa"/>
            <w:noWrap/>
            <w:vAlign w:val="bottom"/>
            <w:hideMark/>
          </w:tcPr>
          <w:p w14:paraId="5F17EE98" w14:textId="77777777" w:rsidR="000628DA" w:rsidRPr="001111D7" w:rsidRDefault="000628DA" w:rsidP="0050222D">
            <w:pPr>
              <w:jc w:val="center"/>
              <w:rPr>
                <w:strike/>
                <w:color w:val="000000"/>
              </w:rPr>
            </w:pPr>
            <w:r w:rsidRPr="001111D7">
              <w:rPr>
                <w:strike/>
                <w:color w:val="000000"/>
              </w:rPr>
              <w:t>70,426</w:t>
            </w:r>
          </w:p>
        </w:tc>
        <w:tc>
          <w:tcPr>
            <w:tcW w:w="1741" w:type="dxa"/>
            <w:noWrap/>
            <w:vAlign w:val="center"/>
            <w:hideMark/>
          </w:tcPr>
          <w:p w14:paraId="34292405" w14:textId="77777777" w:rsidR="000628DA" w:rsidRPr="001111D7" w:rsidRDefault="000628DA" w:rsidP="0050222D">
            <w:pPr>
              <w:jc w:val="center"/>
              <w:rPr>
                <w:strike/>
                <w:color w:val="000000"/>
              </w:rPr>
            </w:pPr>
            <w:r w:rsidRPr="001111D7">
              <w:rPr>
                <w:strike/>
                <w:color w:val="000000"/>
              </w:rPr>
              <w:t>45</w:t>
            </w:r>
          </w:p>
        </w:tc>
        <w:tc>
          <w:tcPr>
            <w:tcW w:w="1742" w:type="dxa"/>
            <w:noWrap/>
            <w:vAlign w:val="bottom"/>
            <w:hideMark/>
          </w:tcPr>
          <w:p w14:paraId="2957B5C0" w14:textId="77777777" w:rsidR="000628DA" w:rsidRPr="001111D7" w:rsidRDefault="000628DA" w:rsidP="0050222D">
            <w:pPr>
              <w:jc w:val="center"/>
              <w:rPr>
                <w:strike/>
                <w:color w:val="000000"/>
              </w:rPr>
            </w:pPr>
            <w:r w:rsidRPr="001111D7">
              <w:rPr>
                <w:strike/>
                <w:color w:val="000000"/>
              </w:rPr>
              <w:t>130,359</w:t>
            </w:r>
          </w:p>
        </w:tc>
      </w:tr>
      <w:tr w:rsidR="000628DA" w:rsidRPr="00D44B0E" w14:paraId="77848E55" w14:textId="77777777" w:rsidTr="0050222D">
        <w:trPr>
          <w:trHeight w:val="315"/>
          <w:jc w:val="center"/>
        </w:trPr>
        <w:tc>
          <w:tcPr>
            <w:tcW w:w="1741" w:type="dxa"/>
            <w:noWrap/>
            <w:vAlign w:val="center"/>
            <w:hideMark/>
          </w:tcPr>
          <w:p w14:paraId="64ED99F8" w14:textId="77777777" w:rsidR="000628DA" w:rsidRPr="001111D7" w:rsidRDefault="000628DA" w:rsidP="0050222D">
            <w:pPr>
              <w:jc w:val="center"/>
              <w:rPr>
                <w:strike/>
                <w:color w:val="000000"/>
              </w:rPr>
            </w:pPr>
            <w:r w:rsidRPr="001111D7">
              <w:rPr>
                <w:strike/>
                <w:color w:val="000000"/>
              </w:rPr>
              <w:t>20</w:t>
            </w:r>
          </w:p>
        </w:tc>
        <w:tc>
          <w:tcPr>
            <w:tcW w:w="1742" w:type="dxa"/>
            <w:noWrap/>
            <w:vAlign w:val="bottom"/>
            <w:hideMark/>
          </w:tcPr>
          <w:p w14:paraId="0A38B5C9" w14:textId="77777777" w:rsidR="000628DA" w:rsidRPr="001111D7" w:rsidRDefault="000628DA" w:rsidP="0050222D">
            <w:pPr>
              <w:jc w:val="center"/>
              <w:rPr>
                <w:strike/>
                <w:color w:val="000000"/>
              </w:rPr>
            </w:pPr>
            <w:r w:rsidRPr="001111D7">
              <w:rPr>
                <w:strike/>
                <w:color w:val="000000"/>
              </w:rPr>
              <w:t>72,113</w:t>
            </w:r>
          </w:p>
        </w:tc>
        <w:tc>
          <w:tcPr>
            <w:tcW w:w="1741" w:type="dxa"/>
            <w:noWrap/>
            <w:vAlign w:val="center"/>
            <w:hideMark/>
          </w:tcPr>
          <w:p w14:paraId="3CA288B5" w14:textId="77777777" w:rsidR="000628DA" w:rsidRPr="001111D7" w:rsidRDefault="000628DA" w:rsidP="0050222D">
            <w:pPr>
              <w:jc w:val="center"/>
              <w:rPr>
                <w:strike/>
                <w:color w:val="000000"/>
              </w:rPr>
            </w:pPr>
            <w:r w:rsidRPr="001111D7">
              <w:rPr>
                <w:strike/>
                <w:color w:val="000000"/>
              </w:rPr>
              <w:t>46</w:t>
            </w:r>
          </w:p>
        </w:tc>
        <w:tc>
          <w:tcPr>
            <w:tcW w:w="1742" w:type="dxa"/>
            <w:noWrap/>
            <w:vAlign w:val="bottom"/>
            <w:hideMark/>
          </w:tcPr>
          <w:p w14:paraId="4263536F" w14:textId="77777777" w:rsidR="000628DA" w:rsidRPr="001111D7" w:rsidRDefault="000628DA" w:rsidP="0050222D">
            <w:pPr>
              <w:jc w:val="center"/>
              <w:rPr>
                <w:strike/>
                <w:color w:val="000000"/>
              </w:rPr>
            </w:pPr>
            <w:r w:rsidRPr="001111D7">
              <w:rPr>
                <w:strike/>
                <w:color w:val="000000"/>
              </w:rPr>
              <w:t>133,484</w:t>
            </w:r>
          </w:p>
        </w:tc>
      </w:tr>
      <w:tr w:rsidR="000628DA" w:rsidRPr="00D44B0E" w14:paraId="5C7932E5" w14:textId="77777777" w:rsidTr="0050222D">
        <w:trPr>
          <w:trHeight w:val="315"/>
          <w:jc w:val="center"/>
        </w:trPr>
        <w:tc>
          <w:tcPr>
            <w:tcW w:w="1741" w:type="dxa"/>
            <w:noWrap/>
            <w:vAlign w:val="center"/>
            <w:hideMark/>
          </w:tcPr>
          <w:p w14:paraId="335537E2" w14:textId="77777777" w:rsidR="000628DA" w:rsidRPr="001111D7" w:rsidRDefault="000628DA" w:rsidP="0050222D">
            <w:pPr>
              <w:jc w:val="center"/>
              <w:rPr>
                <w:strike/>
                <w:color w:val="000000"/>
              </w:rPr>
            </w:pPr>
            <w:r w:rsidRPr="001111D7">
              <w:rPr>
                <w:strike/>
                <w:color w:val="000000"/>
              </w:rPr>
              <w:t>21</w:t>
            </w:r>
          </w:p>
        </w:tc>
        <w:tc>
          <w:tcPr>
            <w:tcW w:w="1742" w:type="dxa"/>
            <w:noWrap/>
            <w:vAlign w:val="bottom"/>
            <w:hideMark/>
          </w:tcPr>
          <w:p w14:paraId="674DAD3E" w14:textId="77777777" w:rsidR="000628DA" w:rsidRPr="001111D7" w:rsidRDefault="000628DA" w:rsidP="0050222D">
            <w:pPr>
              <w:jc w:val="center"/>
              <w:rPr>
                <w:strike/>
                <w:color w:val="000000"/>
              </w:rPr>
            </w:pPr>
            <w:r w:rsidRPr="001111D7">
              <w:rPr>
                <w:strike/>
                <w:color w:val="000000"/>
              </w:rPr>
              <w:t>73,844</w:t>
            </w:r>
          </w:p>
        </w:tc>
        <w:tc>
          <w:tcPr>
            <w:tcW w:w="1741" w:type="dxa"/>
            <w:noWrap/>
            <w:vAlign w:val="center"/>
            <w:hideMark/>
          </w:tcPr>
          <w:p w14:paraId="29FC230E" w14:textId="77777777" w:rsidR="000628DA" w:rsidRPr="001111D7" w:rsidRDefault="000628DA" w:rsidP="0050222D">
            <w:pPr>
              <w:jc w:val="center"/>
              <w:rPr>
                <w:strike/>
                <w:color w:val="000000"/>
              </w:rPr>
            </w:pPr>
            <w:r w:rsidRPr="001111D7">
              <w:rPr>
                <w:strike/>
                <w:color w:val="000000"/>
              </w:rPr>
              <w:t>47</w:t>
            </w:r>
          </w:p>
        </w:tc>
        <w:tc>
          <w:tcPr>
            <w:tcW w:w="1742" w:type="dxa"/>
            <w:noWrap/>
            <w:vAlign w:val="bottom"/>
            <w:hideMark/>
          </w:tcPr>
          <w:p w14:paraId="48D98968" w14:textId="77777777" w:rsidR="000628DA" w:rsidRPr="001111D7" w:rsidRDefault="000628DA" w:rsidP="0050222D">
            <w:pPr>
              <w:jc w:val="center"/>
              <w:rPr>
                <w:strike/>
                <w:color w:val="000000"/>
              </w:rPr>
            </w:pPr>
            <w:r w:rsidRPr="001111D7">
              <w:rPr>
                <w:strike/>
                <w:color w:val="000000"/>
              </w:rPr>
              <w:t>136,686</w:t>
            </w:r>
          </w:p>
        </w:tc>
      </w:tr>
      <w:tr w:rsidR="000628DA" w:rsidRPr="00D44B0E" w14:paraId="1E186D5C" w14:textId="77777777" w:rsidTr="0050222D">
        <w:trPr>
          <w:trHeight w:val="315"/>
          <w:jc w:val="center"/>
        </w:trPr>
        <w:tc>
          <w:tcPr>
            <w:tcW w:w="1741" w:type="dxa"/>
            <w:noWrap/>
            <w:vAlign w:val="center"/>
            <w:hideMark/>
          </w:tcPr>
          <w:p w14:paraId="30A26C69" w14:textId="77777777" w:rsidR="000628DA" w:rsidRPr="001111D7" w:rsidRDefault="000628DA" w:rsidP="0050222D">
            <w:pPr>
              <w:jc w:val="center"/>
              <w:rPr>
                <w:strike/>
                <w:color w:val="000000"/>
              </w:rPr>
            </w:pPr>
            <w:r w:rsidRPr="001111D7">
              <w:rPr>
                <w:strike/>
                <w:color w:val="000000"/>
              </w:rPr>
              <w:t>22</w:t>
            </w:r>
          </w:p>
        </w:tc>
        <w:tc>
          <w:tcPr>
            <w:tcW w:w="1742" w:type="dxa"/>
            <w:noWrap/>
            <w:vAlign w:val="bottom"/>
            <w:hideMark/>
          </w:tcPr>
          <w:p w14:paraId="6225BD3A" w14:textId="77777777" w:rsidR="000628DA" w:rsidRPr="001111D7" w:rsidRDefault="000628DA" w:rsidP="0050222D">
            <w:pPr>
              <w:jc w:val="center"/>
              <w:rPr>
                <w:strike/>
                <w:color w:val="000000"/>
              </w:rPr>
            </w:pPr>
            <w:r w:rsidRPr="001111D7">
              <w:rPr>
                <w:strike/>
                <w:color w:val="000000"/>
              </w:rPr>
              <w:t>75,612</w:t>
            </w:r>
          </w:p>
        </w:tc>
        <w:tc>
          <w:tcPr>
            <w:tcW w:w="1741" w:type="dxa"/>
            <w:noWrap/>
            <w:vAlign w:val="center"/>
            <w:hideMark/>
          </w:tcPr>
          <w:p w14:paraId="5CD9460A" w14:textId="77777777" w:rsidR="000628DA" w:rsidRPr="001111D7" w:rsidRDefault="000628DA" w:rsidP="0050222D">
            <w:pPr>
              <w:jc w:val="center"/>
              <w:rPr>
                <w:strike/>
                <w:color w:val="000000"/>
              </w:rPr>
            </w:pPr>
            <w:r w:rsidRPr="001111D7">
              <w:rPr>
                <w:strike/>
                <w:color w:val="000000"/>
              </w:rPr>
              <w:t>48</w:t>
            </w:r>
          </w:p>
        </w:tc>
        <w:tc>
          <w:tcPr>
            <w:tcW w:w="1742" w:type="dxa"/>
            <w:noWrap/>
            <w:vAlign w:val="bottom"/>
            <w:hideMark/>
          </w:tcPr>
          <w:p w14:paraId="1660E406" w14:textId="77777777" w:rsidR="000628DA" w:rsidRPr="001111D7" w:rsidRDefault="000628DA" w:rsidP="0050222D">
            <w:pPr>
              <w:jc w:val="center"/>
              <w:rPr>
                <w:strike/>
                <w:color w:val="000000"/>
              </w:rPr>
            </w:pPr>
            <w:r w:rsidRPr="001111D7">
              <w:rPr>
                <w:strike/>
                <w:color w:val="000000"/>
              </w:rPr>
              <w:t>139,962</w:t>
            </w:r>
          </w:p>
        </w:tc>
      </w:tr>
      <w:tr w:rsidR="000628DA" w:rsidRPr="00D44B0E" w14:paraId="3917CDE9" w14:textId="77777777" w:rsidTr="0050222D">
        <w:trPr>
          <w:trHeight w:val="315"/>
          <w:jc w:val="center"/>
        </w:trPr>
        <w:tc>
          <w:tcPr>
            <w:tcW w:w="1741" w:type="dxa"/>
            <w:noWrap/>
            <w:vAlign w:val="center"/>
          </w:tcPr>
          <w:p w14:paraId="2A281839" w14:textId="77777777" w:rsidR="000628DA" w:rsidRPr="001111D7" w:rsidRDefault="000628DA" w:rsidP="0050222D">
            <w:pPr>
              <w:jc w:val="center"/>
              <w:rPr>
                <w:strike/>
                <w:color w:val="000000"/>
              </w:rPr>
            </w:pPr>
            <w:r w:rsidRPr="001111D7">
              <w:rPr>
                <w:strike/>
                <w:color w:val="000000"/>
              </w:rPr>
              <w:t>23</w:t>
            </w:r>
          </w:p>
        </w:tc>
        <w:tc>
          <w:tcPr>
            <w:tcW w:w="1742" w:type="dxa"/>
            <w:noWrap/>
            <w:vAlign w:val="bottom"/>
          </w:tcPr>
          <w:p w14:paraId="5F360637" w14:textId="77777777" w:rsidR="000628DA" w:rsidRPr="001111D7" w:rsidRDefault="000628DA" w:rsidP="0050222D">
            <w:pPr>
              <w:jc w:val="center"/>
              <w:rPr>
                <w:strike/>
                <w:color w:val="000000"/>
              </w:rPr>
            </w:pPr>
            <w:r w:rsidRPr="001111D7">
              <w:rPr>
                <w:strike/>
                <w:color w:val="000000"/>
              </w:rPr>
              <w:t>77,423</w:t>
            </w:r>
          </w:p>
        </w:tc>
        <w:tc>
          <w:tcPr>
            <w:tcW w:w="1741" w:type="dxa"/>
            <w:noWrap/>
            <w:vAlign w:val="center"/>
          </w:tcPr>
          <w:p w14:paraId="36995F12" w14:textId="77777777" w:rsidR="000628DA" w:rsidRPr="001111D7" w:rsidRDefault="000628DA" w:rsidP="0050222D">
            <w:pPr>
              <w:jc w:val="center"/>
              <w:rPr>
                <w:strike/>
                <w:color w:val="000000"/>
              </w:rPr>
            </w:pPr>
            <w:r w:rsidRPr="001111D7">
              <w:rPr>
                <w:strike/>
                <w:color w:val="000000"/>
              </w:rPr>
              <w:t>49</w:t>
            </w:r>
          </w:p>
        </w:tc>
        <w:tc>
          <w:tcPr>
            <w:tcW w:w="1742" w:type="dxa"/>
            <w:noWrap/>
            <w:vAlign w:val="bottom"/>
          </w:tcPr>
          <w:p w14:paraId="34E10F61" w14:textId="77777777" w:rsidR="000628DA" w:rsidRPr="001111D7" w:rsidRDefault="000628DA" w:rsidP="0050222D">
            <w:pPr>
              <w:jc w:val="center"/>
              <w:rPr>
                <w:strike/>
                <w:color w:val="000000"/>
              </w:rPr>
            </w:pPr>
            <w:r w:rsidRPr="001111D7">
              <w:rPr>
                <w:strike/>
                <w:color w:val="000000"/>
              </w:rPr>
              <w:t>143,315</w:t>
            </w:r>
          </w:p>
        </w:tc>
      </w:tr>
      <w:tr w:rsidR="000628DA" w:rsidRPr="00D44B0E" w14:paraId="7BB43896" w14:textId="77777777" w:rsidTr="0050222D">
        <w:trPr>
          <w:trHeight w:val="315"/>
          <w:jc w:val="center"/>
        </w:trPr>
        <w:tc>
          <w:tcPr>
            <w:tcW w:w="1741" w:type="dxa"/>
            <w:noWrap/>
            <w:vAlign w:val="center"/>
          </w:tcPr>
          <w:p w14:paraId="61433D08" w14:textId="77777777" w:rsidR="000628DA" w:rsidRPr="001111D7" w:rsidRDefault="000628DA" w:rsidP="0050222D">
            <w:pPr>
              <w:jc w:val="center"/>
              <w:rPr>
                <w:strike/>
                <w:color w:val="000000"/>
              </w:rPr>
            </w:pPr>
            <w:r w:rsidRPr="001111D7">
              <w:rPr>
                <w:strike/>
                <w:color w:val="000000"/>
              </w:rPr>
              <w:t>24</w:t>
            </w:r>
            <w:r w:rsidRPr="001111D7">
              <w:rPr>
                <w:strike/>
                <w:color w:val="000000"/>
                <w:vertAlign w:val="superscript"/>
              </w:rPr>
              <w:t>~</w:t>
            </w:r>
          </w:p>
        </w:tc>
        <w:tc>
          <w:tcPr>
            <w:tcW w:w="1742" w:type="dxa"/>
            <w:noWrap/>
            <w:vAlign w:val="bottom"/>
          </w:tcPr>
          <w:p w14:paraId="6B89507E" w14:textId="77777777" w:rsidR="000628DA" w:rsidRPr="001111D7" w:rsidRDefault="000628DA" w:rsidP="0050222D">
            <w:pPr>
              <w:jc w:val="center"/>
              <w:rPr>
                <w:strike/>
                <w:color w:val="000000"/>
              </w:rPr>
            </w:pPr>
            <w:r w:rsidRPr="001111D7">
              <w:rPr>
                <w:strike/>
                <w:color w:val="000000"/>
              </w:rPr>
              <w:t>79,281</w:t>
            </w:r>
          </w:p>
        </w:tc>
        <w:tc>
          <w:tcPr>
            <w:tcW w:w="1741" w:type="dxa"/>
            <w:noWrap/>
            <w:vAlign w:val="center"/>
          </w:tcPr>
          <w:p w14:paraId="0DE1E3E5" w14:textId="77777777" w:rsidR="000628DA" w:rsidRPr="001111D7" w:rsidRDefault="000628DA" w:rsidP="0050222D">
            <w:pPr>
              <w:jc w:val="center"/>
              <w:rPr>
                <w:strike/>
                <w:color w:val="000000"/>
              </w:rPr>
            </w:pPr>
            <w:r w:rsidRPr="001111D7">
              <w:rPr>
                <w:strike/>
                <w:color w:val="000000"/>
              </w:rPr>
              <w:t>50</w:t>
            </w:r>
          </w:p>
        </w:tc>
        <w:tc>
          <w:tcPr>
            <w:tcW w:w="1742" w:type="dxa"/>
            <w:noWrap/>
            <w:vAlign w:val="bottom"/>
          </w:tcPr>
          <w:p w14:paraId="2DF06DE2" w14:textId="77777777" w:rsidR="000628DA" w:rsidRPr="001111D7" w:rsidRDefault="000628DA" w:rsidP="0050222D">
            <w:pPr>
              <w:jc w:val="center"/>
              <w:rPr>
                <w:strike/>
                <w:color w:val="000000"/>
              </w:rPr>
            </w:pPr>
            <w:r w:rsidRPr="001111D7">
              <w:rPr>
                <w:strike/>
                <w:color w:val="000000"/>
              </w:rPr>
              <w:t>146,749</w:t>
            </w:r>
          </w:p>
        </w:tc>
      </w:tr>
      <w:tr w:rsidR="000628DA" w:rsidRPr="00D44B0E" w14:paraId="1D033FCE" w14:textId="77777777" w:rsidTr="0050222D">
        <w:trPr>
          <w:trHeight w:val="315"/>
          <w:jc w:val="center"/>
        </w:trPr>
        <w:tc>
          <w:tcPr>
            <w:tcW w:w="1741" w:type="dxa"/>
            <w:noWrap/>
            <w:vAlign w:val="center"/>
          </w:tcPr>
          <w:p w14:paraId="4BEBC941" w14:textId="77777777" w:rsidR="000628DA" w:rsidRPr="001111D7" w:rsidRDefault="000628DA" w:rsidP="0050222D">
            <w:pPr>
              <w:jc w:val="center"/>
              <w:rPr>
                <w:strike/>
                <w:color w:val="000000"/>
              </w:rPr>
            </w:pPr>
            <w:r w:rsidRPr="001111D7">
              <w:rPr>
                <w:strike/>
                <w:color w:val="000000"/>
              </w:rPr>
              <w:t>25</w:t>
            </w:r>
          </w:p>
        </w:tc>
        <w:tc>
          <w:tcPr>
            <w:tcW w:w="1742" w:type="dxa"/>
            <w:noWrap/>
            <w:vAlign w:val="bottom"/>
          </w:tcPr>
          <w:p w14:paraId="2F9498B5" w14:textId="77777777" w:rsidR="000628DA" w:rsidRPr="001111D7" w:rsidRDefault="000628DA" w:rsidP="0050222D">
            <w:pPr>
              <w:jc w:val="center"/>
              <w:rPr>
                <w:strike/>
                <w:color w:val="000000"/>
              </w:rPr>
            </w:pPr>
            <w:r w:rsidRPr="001111D7">
              <w:rPr>
                <w:strike/>
                <w:color w:val="000000"/>
              </w:rPr>
              <w:t>81,178</w:t>
            </w:r>
          </w:p>
        </w:tc>
        <w:tc>
          <w:tcPr>
            <w:tcW w:w="1741" w:type="dxa"/>
            <w:noWrap/>
            <w:vAlign w:val="center"/>
          </w:tcPr>
          <w:p w14:paraId="72B32647" w14:textId="77777777" w:rsidR="000628DA" w:rsidRPr="001111D7" w:rsidRDefault="000628DA" w:rsidP="0050222D">
            <w:pPr>
              <w:jc w:val="center"/>
              <w:rPr>
                <w:strike/>
                <w:color w:val="000000"/>
              </w:rPr>
            </w:pPr>
            <w:r w:rsidRPr="001111D7">
              <w:rPr>
                <w:strike/>
                <w:color w:val="000000"/>
              </w:rPr>
              <w:t>51</w:t>
            </w:r>
          </w:p>
        </w:tc>
        <w:tc>
          <w:tcPr>
            <w:tcW w:w="1742" w:type="dxa"/>
            <w:noWrap/>
            <w:vAlign w:val="bottom"/>
          </w:tcPr>
          <w:p w14:paraId="5DD0596B" w14:textId="77777777" w:rsidR="000628DA" w:rsidRPr="001111D7" w:rsidRDefault="000628DA" w:rsidP="0050222D">
            <w:pPr>
              <w:jc w:val="center"/>
              <w:rPr>
                <w:strike/>
                <w:color w:val="000000"/>
              </w:rPr>
            </w:pPr>
            <w:r w:rsidRPr="001111D7">
              <w:rPr>
                <w:strike/>
                <w:color w:val="000000"/>
              </w:rPr>
              <w:t>150,267</w:t>
            </w:r>
          </w:p>
        </w:tc>
      </w:tr>
      <w:tr w:rsidR="000628DA" w:rsidRPr="00D44B0E" w14:paraId="35186A65" w14:textId="77777777" w:rsidTr="0050222D">
        <w:trPr>
          <w:trHeight w:val="315"/>
          <w:jc w:val="center"/>
        </w:trPr>
        <w:tc>
          <w:tcPr>
            <w:tcW w:w="1741" w:type="dxa"/>
            <w:noWrap/>
            <w:vAlign w:val="center"/>
          </w:tcPr>
          <w:p w14:paraId="20B384D3" w14:textId="77777777" w:rsidR="000628DA" w:rsidRPr="001111D7" w:rsidRDefault="000628DA" w:rsidP="0050222D">
            <w:pPr>
              <w:jc w:val="center"/>
              <w:rPr>
                <w:strike/>
                <w:color w:val="000000"/>
              </w:rPr>
            </w:pPr>
            <w:r w:rsidRPr="001111D7">
              <w:rPr>
                <w:strike/>
                <w:color w:val="000000"/>
              </w:rPr>
              <w:t>26</w:t>
            </w:r>
          </w:p>
        </w:tc>
        <w:tc>
          <w:tcPr>
            <w:tcW w:w="1742" w:type="dxa"/>
            <w:noWrap/>
            <w:vAlign w:val="bottom"/>
          </w:tcPr>
          <w:p w14:paraId="21FB54F7" w14:textId="77777777" w:rsidR="000628DA" w:rsidRPr="001111D7" w:rsidRDefault="000628DA" w:rsidP="0050222D">
            <w:pPr>
              <w:jc w:val="center"/>
              <w:rPr>
                <w:strike/>
                <w:color w:val="000000"/>
              </w:rPr>
            </w:pPr>
            <w:r w:rsidRPr="001111D7">
              <w:rPr>
                <w:strike/>
                <w:color w:val="000000"/>
              </w:rPr>
              <w:t>83,124</w:t>
            </w:r>
          </w:p>
        </w:tc>
        <w:tc>
          <w:tcPr>
            <w:tcW w:w="1741" w:type="dxa"/>
            <w:noWrap/>
            <w:vAlign w:val="center"/>
          </w:tcPr>
          <w:p w14:paraId="41F7580E" w14:textId="77777777" w:rsidR="000628DA" w:rsidRPr="001111D7" w:rsidRDefault="000628DA" w:rsidP="0050222D">
            <w:pPr>
              <w:jc w:val="center"/>
              <w:rPr>
                <w:strike/>
                <w:color w:val="000000"/>
              </w:rPr>
            </w:pPr>
            <w:r w:rsidRPr="001111D7">
              <w:rPr>
                <w:strike/>
                <w:color w:val="000000"/>
              </w:rPr>
              <w:t>52</w:t>
            </w:r>
          </w:p>
        </w:tc>
        <w:tc>
          <w:tcPr>
            <w:tcW w:w="1742" w:type="dxa"/>
            <w:noWrap/>
            <w:vAlign w:val="bottom"/>
          </w:tcPr>
          <w:p w14:paraId="48F9E023" w14:textId="77777777" w:rsidR="000628DA" w:rsidRPr="001111D7" w:rsidRDefault="000628DA" w:rsidP="0050222D">
            <w:pPr>
              <w:jc w:val="center"/>
              <w:rPr>
                <w:strike/>
                <w:color w:val="000000"/>
              </w:rPr>
            </w:pPr>
            <w:r w:rsidRPr="001111D7">
              <w:rPr>
                <w:strike/>
                <w:color w:val="000000"/>
              </w:rPr>
              <w:t>153,874</w:t>
            </w:r>
          </w:p>
        </w:tc>
      </w:tr>
      <w:tr w:rsidR="000628DA" w:rsidRPr="002E4BB2" w14:paraId="08907327" w14:textId="77777777" w:rsidTr="0050222D">
        <w:trPr>
          <w:trHeight w:val="315"/>
          <w:jc w:val="center"/>
        </w:trPr>
        <w:tc>
          <w:tcPr>
            <w:tcW w:w="6966" w:type="dxa"/>
            <w:gridSpan w:val="4"/>
            <w:tcBorders>
              <w:bottom w:val="single" w:sz="4" w:space="0" w:color="auto"/>
            </w:tcBorders>
            <w:noWrap/>
            <w:vAlign w:val="center"/>
          </w:tcPr>
          <w:p w14:paraId="04B669B4" w14:textId="77777777" w:rsidR="000628DA" w:rsidRPr="001111D7" w:rsidRDefault="000628DA" w:rsidP="0050222D">
            <w:pPr>
              <w:pStyle w:val="Footer"/>
              <w:rPr>
                <w:strike/>
                <w:noProof/>
              </w:rPr>
            </w:pPr>
            <w:r w:rsidRPr="001111D7">
              <w:rPr>
                <w:strike/>
                <w:noProof/>
              </w:rPr>
              <w:t>* Minimum step for an Assistant Professor</w:t>
            </w:r>
          </w:p>
          <w:p w14:paraId="6501DD07" w14:textId="77777777" w:rsidR="000628DA" w:rsidRPr="001111D7" w:rsidRDefault="000628DA" w:rsidP="0050222D">
            <w:pPr>
              <w:pStyle w:val="Footer"/>
              <w:rPr>
                <w:strike/>
              </w:rPr>
            </w:pPr>
            <w:r w:rsidRPr="001111D7">
              <w:rPr>
                <w:strike/>
              </w:rPr>
              <w:t>+ Minimum step for an Associate Professor</w:t>
            </w:r>
          </w:p>
          <w:p w14:paraId="1389500E" w14:textId="77777777" w:rsidR="000628DA" w:rsidRPr="001111D7" w:rsidRDefault="000628DA" w:rsidP="0050222D">
            <w:pPr>
              <w:pStyle w:val="Footer"/>
              <w:rPr>
                <w:strike/>
              </w:rPr>
            </w:pPr>
            <w:r w:rsidRPr="001111D7">
              <w:rPr>
                <w:strike/>
              </w:rPr>
              <w:t># Maximum salary for an Instructor</w:t>
            </w:r>
          </w:p>
          <w:p w14:paraId="15D0DBE4" w14:textId="77777777" w:rsidR="000628DA" w:rsidRPr="001111D7" w:rsidRDefault="000628DA" w:rsidP="0050222D">
            <w:pPr>
              <w:pStyle w:val="Footer"/>
              <w:rPr>
                <w:strike/>
                <w:color w:val="000000"/>
              </w:rPr>
            </w:pPr>
            <w:r w:rsidRPr="001111D7">
              <w:rPr>
                <w:strike/>
              </w:rPr>
              <w:t>~ Minimum step for a Professor</w:t>
            </w:r>
          </w:p>
        </w:tc>
      </w:tr>
    </w:tbl>
    <w:p w14:paraId="289E50EC" w14:textId="77777777" w:rsidR="000628DA" w:rsidRDefault="000628DA" w:rsidP="000628DA">
      <w:pPr>
        <w:pStyle w:val="CBAArticle"/>
      </w:pPr>
    </w:p>
    <w:p w14:paraId="5C933896" w14:textId="77777777" w:rsidR="000628DA" w:rsidRDefault="000628DA" w:rsidP="000628DA">
      <w:pPr>
        <w:rPr>
          <w:b/>
          <w:bCs/>
        </w:rPr>
      </w:pPr>
      <w:r>
        <w:br w:type="page"/>
      </w:r>
    </w:p>
    <w:tbl>
      <w:tblPr>
        <w:tblW w:w="6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79"/>
        <w:gridCol w:w="1742"/>
        <w:gridCol w:w="1744"/>
      </w:tblGrid>
      <w:tr w:rsidR="000628DA" w:rsidRPr="00953669" w14:paraId="4C95A0E9" w14:textId="77777777" w:rsidTr="0050222D">
        <w:trPr>
          <w:trHeight w:val="300"/>
          <w:jc w:val="center"/>
        </w:trPr>
        <w:tc>
          <w:tcPr>
            <w:tcW w:w="6970" w:type="dxa"/>
            <w:gridSpan w:val="4"/>
            <w:shd w:val="clear" w:color="auto" w:fill="auto"/>
            <w:vAlign w:val="bottom"/>
            <w:hideMark/>
          </w:tcPr>
          <w:p w14:paraId="16EEBDF1" w14:textId="77777777" w:rsidR="000628DA" w:rsidRPr="001111D7" w:rsidRDefault="000628DA" w:rsidP="0050222D">
            <w:pPr>
              <w:jc w:val="center"/>
              <w:rPr>
                <w:b/>
                <w:bCs/>
                <w:strike/>
                <w:color w:val="000000"/>
                <w:u w:val="single"/>
              </w:rPr>
            </w:pPr>
          </w:p>
          <w:p w14:paraId="5FF98C28" w14:textId="77777777" w:rsidR="000628DA" w:rsidRPr="001111D7" w:rsidRDefault="000628DA" w:rsidP="0050222D">
            <w:pPr>
              <w:jc w:val="center"/>
              <w:rPr>
                <w:b/>
                <w:bCs/>
                <w:strike/>
                <w:color w:val="000000"/>
                <w:u w:val="single"/>
              </w:rPr>
            </w:pPr>
            <w:r w:rsidRPr="001111D7">
              <w:rPr>
                <w:b/>
                <w:bCs/>
                <w:strike/>
                <w:color w:val="000000"/>
                <w:u w:val="single"/>
              </w:rPr>
              <w:t>Fiscal Year 2023 Salary Schedule</w:t>
            </w:r>
          </w:p>
          <w:p w14:paraId="0382D0EC" w14:textId="77777777" w:rsidR="000628DA" w:rsidRPr="001111D7" w:rsidRDefault="000628DA" w:rsidP="0050222D">
            <w:pPr>
              <w:jc w:val="center"/>
              <w:rPr>
                <w:b/>
                <w:bCs/>
                <w:strike/>
                <w:color w:val="000000"/>
                <w:u w:val="single"/>
              </w:rPr>
            </w:pPr>
          </w:p>
        </w:tc>
      </w:tr>
      <w:tr w:rsidR="000628DA" w:rsidRPr="000971E9" w14:paraId="4D60D05F" w14:textId="77777777" w:rsidTr="0050222D">
        <w:trPr>
          <w:trHeight w:val="300"/>
          <w:jc w:val="center"/>
        </w:trPr>
        <w:tc>
          <w:tcPr>
            <w:tcW w:w="1705" w:type="dxa"/>
            <w:shd w:val="clear" w:color="auto" w:fill="auto"/>
            <w:noWrap/>
            <w:vAlign w:val="bottom"/>
            <w:hideMark/>
          </w:tcPr>
          <w:p w14:paraId="234AE6CF" w14:textId="77777777" w:rsidR="000628DA" w:rsidRPr="001111D7" w:rsidRDefault="000628DA" w:rsidP="0050222D">
            <w:pPr>
              <w:jc w:val="center"/>
              <w:rPr>
                <w:strike/>
                <w:color w:val="000000"/>
              </w:rPr>
            </w:pPr>
            <w:r w:rsidRPr="001111D7">
              <w:rPr>
                <w:strike/>
                <w:color w:val="000000"/>
              </w:rPr>
              <w:t>Step</w:t>
            </w:r>
          </w:p>
        </w:tc>
        <w:tc>
          <w:tcPr>
            <w:tcW w:w="1779" w:type="dxa"/>
            <w:shd w:val="clear" w:color="auto" w:fill="auto"/>
            <w:noWrap/>
            <w:vAlign w:val="bottom"/>
            <w:hideMark/>
          </w:tcPr>
          <w:p w14:paraId="0B8556B7" w14:textId="77777777" w:rsidR="000628DA" w:rsidRPr="001111D7" w:rsidRDefault="000628DA" w:rsidP="0050222D">
            <w:pPr>
              <w:jc w:val="center"/>
              <w:rPr>
                <w:strike/>
                <w:color w:val="000000"/>
              </w:rPr>
            </w:pPr>
            <w:r w:rsidRPr="001111D7">
              <w:rPr>
                <w:strike/>
                <w:color w:val="000000"/>
              </w:rPr>
              <w:t>Salary</w:t>
            </w:r>
          </w:p>
        </w:tc>
        <w:tc>
          <w:tcPr>
            <w:tcW w:w="1742" w:type="dxa"/>
            <w:shd w:val="clear" w:color="auto" w:fill="auto"/>
            <w:noWrap/>
            <w:vAlign w:val="bottom"/>
            <w:hideMark/>
          </w:tcPr>
          <w:p w14:paraId="155C50D9" w14:textId="77777777" w:rsidR="000628DA" w:rsidRPr="001111D7" w:rsidRDefault="000628DA" w:rsidP="0050222D">
            <w:pPr>
              <w:jc w:val="center"/>
              <w:rPr>
                <w:strike/>
                <w:color w:val="000000"/>
              </w:rPr>
            </w:pPr>
            <w:r w:rsidRPr="001111D7">
              <w:rPr>
                <w:strike/>
                <w:color w:val="000000"/>
              </w:rPr>
              <w:t>Step</w:t>
            </w:r>
          </w:p>
        </w:tc>
        <w:tc>
          <w:tcPr>
            <w:tcW w:w="1744" w:type="dxa"/>
            <w:shd w:val="clear" w:color="auto" w:fill="auto"/>
            <w:noWrap/>
            <w:vAlign w:val="bottom"/>
            <w:hideMark/>
          </w:tcPr>
          <w:p w14:paraId="11964850" w14:textId="77777777" w:rsidR="000628DA" w:rsidRPr="001111D7" w:rsidRDefault="000628DA" w:rsidP="0050222D">
            <w:pPr>
              <w:jc w:val="center"/>
              <w:rPr>
                <w:strike/>
                <w:color w:val="000000"/>
              </w:rPr>
            </w:pPr>
            <w:r w:rsidRPr="001111D7">
              <w:rPr>
                <w:strike/>
                <w:color w:val="000000"/>
              </w:rPr>
              <w:t>Salary</w:t>
            </w:r>
          </w:p>
        </w:tc>
      </w:tr>
      <w:tr w:rsidR="000628DA" w:rsidRPr="00953669" w14:paraId="034B47F7" w14:textId="77777777" w:rsidTr="0050222D">
        <w:trPr>
          <w:trHeight w:val="300"/>
          <w:jc w:val="center"/>
        </w:trPr>
        <w:tc>
          <w:tcPr>
            <w:tcW w:w="1705" w:type="dxa"/>
            <w:shd w:val="clear" w:color="auto" w:fill="auto"/>
            <w:noWrap/>
            <w:vAlign w:val="bottom"/>
            <w:hideMark/>
          </w:tcPr>
          <w:p w14:paraId="1626A5E7" w14:textId="77777777" w:rsidR="000628DA" w:rsidRPr="001111D7" w:rsidRDefault="000628DA" w:rsidP="0050222D">
            <w:pPr>
              <w:jc w:val="center"/>
              <w:rPr>
                <w:strike/>
                <w:color w:val="000000"/>
              </w:rPr>
            </w:pPr>
            <w:r w:rsidRPr="001111D7">
              <w:rPr>
                <w:strike/>
                <w:color w:val="000000"/>
              </w:rPr>
              <w:t>1</w:t>
            </w:r>
          </w:p>
        </w:tc>
        <w:tc>
          <w:tcPr>
            <w:tcW w:w="1779" w:type="dxa"/>
            <w:shd w:val="clear" w:color="auto" w:fill="auto"/>
            <w:noWrap/>
            <w:vAlign w:val="bottom"/>
            <w:hideMark/>
          </w:tcPr>
          <w:p w14:paraId="63B75D24" w14:textId="77777777" w:rsidR="000628DA" w:rsidRPr="001111D7" w:rsidRDefault="000628DA" w:rsidP="0050222D">
            <w:pPr>
              <w:jc w:val="center"/>
              <w:rPr>
                <w:strike/>
                <w:color w:val="000000"/>
              </w:rPr>
            </w:pPr>
            <w:r w:rsidRPr="001111D7">
              <w:rPr>
                <w:strike/>
                <w:color w:val="000000"/>
              </w:rPr>
              <w:t>46,767</w:t>
            </w:r>
          </w:p>
        </w:tc>
        <w:tc>
          <w:tcPr>
            <w:tcW w:w="1742" w:type="dxa"/>
            <w:shd w:val="clear" w:color="auto" w:fill="auto"/>
            <w:noWrap/>
            <w:vAlign w:val="bottom"/>
          </w:tcPr>
          <w:p w14:paraId="0C7D2033" w14:textId="77777777" w:rsidR="000628DA" w:rsidRPr="001111D7" w:rsidRDefault="000628DA" w:rsidP="0050222D">
            <w:pPr>
              <w:jc w:val="center"/>
              <w:rPr>
                <w:strike/>
                <w:color w:val="000000"/>
              </w:rPr>
            </w:pPr>
            <w:r w:rsidRPr="001111D7">
              <w:rPr>
                <w:strike/>
                <w:color w:val="000000"/>
              </w:rPr>
              <w:t>28</w:t>
            </w:r>
          </w:p>
        </w:tc>
        <w:tc>
          <w:tcPr>
            <w:tcW w:w="1744" w:type="dxa"/>
            <w:shd w:val="clear" w:color="auto" w:fill="auto"/>
            <w:noWrap/>
            <w:vAlign w:val="bottom"/>
          </w:tcPr>
          <w:p w14:paraId="3748EA24" w14:textId="77777777" w:rsidR="000628DA" w:rsidRPr="001111D7" w:rsidRDefault="000628DA" w:rsidP="0050222D">
            <w:pPr>
              <w:jc w:val="center"/>
              <w:rPr>
                <w:strike/>
                <w:color w:val="000000"/>
              </w:rPr>
            </w:pPr>
            <w:r w:rsidRPr="001111D7">
              <w:rPr>
                <w:strike/>
                <w:color w:val="000000"/>
              </w:rPr>
              <w:t>88,638</w:t>
            </w:r>
          </w:p>
        </w:tc>
      </w:tr>
      <w:tr w:rsidR="000628DA" w:rsidRPr="00953669" w14:paraId="4C6E1026" w14:textId="77777777" w:rsidTr="0050222D">
        <w:trPr>
          <w:trHeight w:val="300"/>
          <w:jc w:val="center"/>
        </w:trPr>
        <w:tc>
          <w:tcPr>
            <w:tcW w:w="1705" w:type="dxa"/>
            <w:shd w:val="clear" w:color="auto" w:fill="auto"/>
            <w:noWrap/>
            <w:vAlign w:val="bottom"/>
            <w:hideMark/>
          </w:tcPr>
          <w:p w14:paraId="7A147CE2" w14:textId="77777777" w:rsidR="000628DA" w:rsidRPr="001111D7" w:rsidRDefault="000628DA" w:rsidP="0050222D">
            <w:pPr>
              <w:jc w:val="center"/>
              <w:rPr>
                <w:strike/>
                <w:color w:val="000000"/>
              </w:rPr>
            </w:pPr>
            <w:r w:rsidRPr="001111D7">
              <w:rPr>
                <w:strike/>
                <w:color w:val="000000"/>
              </w:rPr>
              <w:t>2</w:t>
            </w:r>
          </w:p>
        </w:tc>
        <w:tc>
          <w:tcPr>
            <w:tcW w:w="1779" w:type="dxa"/>
            <w:shd w:val="clear" w:color="auto" w:fill="auto"/>
            <w:noWrap/>
            <w:vAlign w:val="bottom"/>
            <w:hideMark/>
          </w:tcPr>
          <w:p w14:paraId="7F07E61B" w14:textId="77777777" w:rsidR="000628DA" w:rsidRPr="001111D7" w:rsidRDefault="000628DA" w:rsidP="0050222D">
            <w:pPr>
              <w:jc w:val="center"/>
              <w:rPr>
                <w:strike/>
                <w:color w:val="000000"/>
              </w:rPr>
            </w:pPr>
            <w:r w:rsidRPr="001111D7">
              <w:rPr>
                <w:strike/>
                <w:color w:val="000000"/>
              </w:rPr>
              <w:t>47,886</w:t>
            </w:r>
          </w:p>
        </w:tc>
        <w:tc>
          <w:tcPr>
            <w:tcW w:w="1742" w:type="dxa"/>
            <w:shd w:val="clear" w:color="auto" w:fill="auto"/>
            <w:noWrap/>
            <w:vAlign w:val="bottom"/>
            <w:hideMark/>
          </w:tcPr>
          <w:p w14:paraId="6D13A240" w14:textId="77777777" w:rsidR="000628DA" w:rsidRPr="001111D7" w:rsidRDefault="000628DA" w:rsidP="0050222D">
            <w:pPr>
              <w:jc w:val="center"/>
              <w:rPr>
                <w:strike/>
                <w:color w:val="000000"/>
              </w:rPr>
            </w:pPr>
            <w:r w:rsidRPr="001111D7">
              <w:rPr>
                <w:strike/>
                <w:color w:val="000000"/>
              </w:rPr>
              <w:t>29</w:t>
            </w:r>
          </w:p>
        </w:tc>
        <w:tc>
          <w:tcPr>
            <w:tcW w:w="1744" w:type="dxa"/>
            <w:shd w:val="clear" w:color="auto" w:fill="auto"/>
            <w:noWrap/>
            <w:vAlign w:val="bottom"/>
            <w:hideMark/>
          </w:tcPr>
          <w:p w14:paraId="2544689D" w14:textId="77777777" w:rsidR="000628DA" w:rsidRPr="001111D7" w:rsidRDefault="000628DA" w:rsidP="0050222D">
            <w:pPr>
              <w:jc w:val="center"/>
              <w:rPr>
                <w:strike/>
                <w:color w:val="000000"/>
              </w:rPr>
            </w:pPr>
            <w:r w:rsidRPr="001111D7">
              <w:rPr>
                <w:strike/>
                <w:color w:val="000000"/>
              </w:rPr>
              <w:t>90,763</w:t>
            </w:r>
          </w:p>
        </w:tc>
      </w:tr>
      <w:tr w:rsidR="000628DA" w:rsidRPr="00953669" w14:paraId="59CA0D41" w14:textId="77777777" w:rsidTr="0050222D">
        <w:trPr>
          <w:trHeight w:val="300"/>
          <w:jc w:val="center"/>
        </w:trPr>
        <w:tc>
          <w:tcPr>
            <w:tcW w:w="1705" w:type="dxa"/>
            <w:shd w:val="clear" w:color="auto" w:fill="auto"/>
            <w:noWrap/>
            <w:vAlign w:val="bottom"/>
            <w:hideMark/>
          </w:tcPr>
          <w:p w14:paraId="356E55BA" w14:textId="77777777" w:rsidR="000628DA" w:rsidRPr="001111D7" w:rsidRDefault="000628DA" w:rsidP="0050222D">
            <w:pPr>
              <w:jc w:val="center"/>
              <w:rPr>
                <w:strike/>
                <w:color w:val="000000"/>
              </w:rPr>
            </w:pPr>
            <w:r w:rsidRPr="001111D7">
              <w:rPr>
                <w:strike/>
                <w:color w:val="000000"/>
              </w:rPr>
              <w:t>3</w:t>
            </w:r>
          </w:p>
        </w:tc>
        <w:tc>
          <w:tcPr>
            <w:tcW w:w="1779" w:type="dxa"/>
            <w:shd w:val="clear" w:color="auto" w:fill="auto"/>
            <w:noWrap/>
            <w:vAlign w:val="bottom"/>
            <w:hideMark/>
          </w:tcPr>
          <w:p w14:paraId="64DB84D4" w14:textId="77777777" w:rsidR="000628DA" w:rsidRPr="001111D7" w:rsidRDefault="000628DA" w:rsidP="0050222D">
            <w:pPr>
              <w:jc w:val="center"/>
              <w:rPr>
                <w:strike/>
                <w:color w:val="000000"/>
              </w:rPr>
            </w:pPr>
            <w:r w:rsidRPr="001111D7">
              <w:rPr>
                <w:strike/>
                <w:color w:val="000000"/>
              </w:rPr>
              <w:t>49,034</w:t>
            </w:r>
          </w:p>
        </w:tc>
        <w:tc>
          <w:tcPr>
            <w:tcW w:w="1742" w:type="dxa"/>
            <w:shd w:val="clear" w:color="auto" w:fill="auto"/>
            <w:noWrap/>
            <w:vAlign w:val="bottom"/>
            <w:hideMark/>
          </w:tcPr>
          <w:p w14:paraId="5483A510" w14:textId="77777777" w:rsidR="000628DA" w:rsidRPr="001111D7" w:rsidRDefault="000628DA" w:rsidP="0050222D">
            <w:pPr>
              <w:jc w:val="center"/>
              <w:rPr>
                <w:strike/>
                <w:color w:val="000000"/>
              </w:rPr>
            </w:pPr>
            <w:r w:rsidRPr="001111D7">
              <w:rPr>
                <w:strike/>
                <w:color w:val="000000"/>
              </w:rPr>
              <w:t>30</w:t>
            </w:r>
          </w:p>
        </w:tc>
        <w:tc>
          <w:tcPr>
            <w:tcW w:w="1744" w:type="dxa"/>
            <w:shd w:val="clear" w:color="auto" w:fill="auto"/>
            <w:noWrap/>
            <w:vAlign w:val="bottom"/>
            <w:hideMark/>
          </w:tcPr>
          <w:p w14:paraId="59602DCE" w14:textId="77777777" w:rsidR="000628DA" w:rsidRPr="001111D7" w:rsidRDefault="000628DA" w:rsidP="0050222D">
            <w:pPr>
              <w:jc w:val="center"/>
              <w:rPr>
                <w:strike/>
                <w:color w:val="000000"/>
              </w:rPr>
            </w:pPr>
            <w:r w:rsidRPr="001111D7">
              <w:rPr>
                <w:strike/>
                <w:color w:val="000000"/>
              </w:rPr>
              <w:t>92,937</w:t>
            </w:r>
          </w:p>
        </w:tc>
      </w:tr>
      <w:tr w:rsidR="000628DA" w:rsidRPr="00953669" w14:paraId="236DF2B0" w14:textId="77777777" w:rsidTr="0050222D">
        <w:trPr>
          <w:trHeight w:val="300"/>
          <w:jc w:val="center"/>
        </w:trPr>
        <w:tc>
          <w:tcPr>
            <w:tcW w:w="1705" w:type="dxa"/>
            <w:shd w:val="clear" w:color="auto" w:fill="auto"/>
            <w:noWrap/>
            <w:vAlign w:val="bottom"/>
            <w:hideMark/>
          </w:tcPr>
          <w:p w14:paraId="376B5327" w14:textId="77777777" w:rsidR="000628DA" w:rsidRPr="001111D7" w:rsidRDefault="000628DA" w:rsidP="0050222D">
            <w:pPr>
              <w:jc w:val="center"/>
              <w:rPr>
                <w:strike/>
                <w:color w:val="000000"/>
              </w:rPr>
            </w:pPr>
            <w:r w:rsidRPr="001111D7">
              <w:rPr>
                <w:strike/>
                <w:color w:val="000000"/>
              </w:rPr>
              <w:t>4</w:t>
            </w:r>
          </w:p>
        </w:tc>
        <w:tc>
          <w:tcPr>
            <w:tcW w:w="1779" w:type="dxa"/>
            <w:shd w:val="clear" w:color="auto" w:fill="auto"/>
            <w:noWrap/>
            <w:vAlign w:val="bottom"/>
            <w:hideMark/>
          </w:tcPr>
          <w:p w14:paraId="2B61BF29" w14:textId="77777777" w:rsidR="000628DA" w:rsidRPr="001111D7" w:rsidRDefault="000628DA" w:rsidP="0050222D">
            <w:pPr>
              <w:jc w:val="center"/>
              <w:rPr>
                <w:strike/>
                <w:color w:val="000000"/>
              </w:rPr>
            </w:pPr>
            <w:r w:rsidRPr="001111D7">
              <w:rPr>
                <w:strike/>
                <w:color w:val="000000"/>
              </w:rPr>
              <w:t>50,208</w:t>
            </w:r>
          </w:p>
        </w:tc>
        <w:tc>
          <w:tcPr>
            <w:tcW w:w="1742" w:type="dxa"/>
            <w:shd w:val="clear" w:color="auto" w:fill="auto"/>
            <w:noWrap/>
            <w:vAlign w:val="bottom"/>
            <w:hideMark/>
          </w:tcPr>
          <w:p w14:paraId="5FEF4004" w14:textId="77777777" w:rsidR="000628DA" w:rsidRPr="001111D7" w:rsidRDefault="000628DA" w:rsidP="0050222D">
            <w:pPr>
              <w:jc w:val="center"/>
              <w:rPr>
                <w:strike/>
                <w:color w:val="000000"/>
              </w:rPr>
            </w:pPr>
            <w:r w:rsidRPr="001111D7">
              <w:rPr>
                <w:strike/>
                <w:color w:val="000000"/>
              </w:rPr>
              <w:t>31</w:t>
            </w:r>
          </w:p>
        </w:tc>
        <w:tc>
          <w:tcPr>
            <w:tcW w:w="1744" w:type="dxa"/>
            <w:shd w:val="clear" w:color="auto" w:fill="auto"/>
            <w:noWrap/>
            <w:vAlign w:val="bottom"/>
            <w:hideMark/>
          </w:tcPr>
          <w:p w14:paraId="7877B52A" w14:textId="77777777" w:rsidR="000628DA" w:rsidRPr="001111D7" w:rsidRDefault="000628DA" w:rsidP="0050222D">
            <w:pPr>
              <w:jc w:val="center"/>
              <w:rPr>
                <w:strike/>
                <w:color w:val="000000"/>
              </w:rPr>
            </w:pPr>
            <w:r w:rsidRPr="001111D7">
              <w:rPr>
                <w:strike/>
                <w:color w:val="000000"/>
              </w:rPr>
              <w:t>95,165</w:t>
            </w:r>
          </w:p>
        </w:tc>
      </w:tr>
      <w:tr w:rsidR="000628DA" w:rsidRPr="00953669" w14:paraId="26CF15CD" w14:textId="77777777" w:rsidTr="0050222D">
        <w:trPr>
          <w:trHeight w:val="300"/>
          <w:jc w:val="center"/>
        </w:trPr>
        <w:tc>
          <w:tcPr>
            <w:tcW w:w="1705" w:type="dxa"/>
            <w:shd w:val="clear" w:color="auto" w:fill="auto"/>
            <w:noWrap/>
            <w:vAlign w:val="bottom"/>
            <w:hideMark/>
          </w:tcPr>
          <w:p w14:paraId="4C04091A" w14:textId="77777777" w:rsidR="000628DA" w:rsidRPr="001111D7" w:rsidRDefault="000628DA" w:rsidP="0050222D">
            <w:pPr>
              <w:jc w:val="center"/>
              <w:rPr>
                <w:strike/>
                <w:color w:val="000000"/>
              </w:rPr>
            </w:pPr>
            <w:r w:rsidRPr="001111D7">
              <w:rPr>
                <w:strike/>
                <w:color w:val="000000"/>
              </w:rPr>
              <w:t>5</w:t>
            </w:r>
          </w:p>
        </w:tc>
        <w:tc>
          <w:tcPr>
            <w:tcW w:w="1779" w:type="dxa"/>
            <w:shd w:val="clear" w:color="auto" w:fill="auto"/>
            <w:noWrap/>
            <w:vAlign w:val="bottom"/>
            <w:hideMark/>
          </w:tcPr>
          <w:p w14:paraId="51DE0901" w14:textId="77777777" w:rsidR="000628DA" w:rsidRPr="001111D7" w:rsidRDefault="000628DA" w:rsidP="0050222D">
            <w:pPr>
              <w:jc w:val="center"/>
              <w:rPr>
                <w:strike/>
                <w:color w:val="000000"/>
              </w:rPr>
            </w:pPr>
            <w:r w:rsidRPr="001111D7">
              <w:rPr>
                <w:strike/>
                <w:color w:val="000000"/>
              </w:rPr>
              <w:t>51,412</w:t>
            </w:r>
          </w:p>
        </w:tc>
        <w:tc>
          <w:tcPr>
            <w:tcW w:w="1742" w:type="dxa"/>
            <w:shd w:val="clear" w:color="auto" w:fill="auto"/>
            <w:noWrap/>
            <w:vAlign w:val="bottom"/>
            <w:hideMark/>
          </w:tcPr>
          <w:p w14:paraId="4E0C4E0B" w14:textId="77777777" w:rsidR="000628DA" w:rsidRPr="001111D7" w:rsidRDefault="000628DA" w:rsidP="0050222D">
            <w:pPr>
              <w:jc w:val="center"/>
              <w:rPr>
                <w:strike/>
                <w:color w:val="000000"/>
              </w:rPr>
            </w:pPr>
            <w:r w:rsidRPr="001111D7">
              <w:rPr>
                <w:strike/>
                <w:color w:val="000000"/>
              </w:rPr>
              <w:t>32</w:t>
            </w:r>
          </w:p>
        </w:tc>
        <w:tc>
          <w:tcPr>
            <w:tcW w:w="1744" w:type="dxa"/>
            <w:shd w:val="clear" w:color="auto" w:fill="auto"/>
            <w:noWrap/>
            <w:vAlign w:val="bottom"/>
            <w:hideMark/>
          </w:tcPr>
          <w:p w14:paraId="491ADE4D" w14:textId="77777777" w:rsidR="000628DA" w:rsidRPr="001111D7" w:rsidRDefault="000628DA" w:rsidP="0050222D">
            <w:pPr>
              <w:jc w:val="center"/>
              <w:rPr>
                <w:strike/>
                <w:color w:val="000000"/>
              </w:rPr>
            </w:pPr>
            <w:r w:rsidRPr="001111D7">
              <w:rPr>
                <w:strike/>
                <w:color w:val="000000"/>
              </w:rPr>
              <w:t>97,445</w:t>
            </w:r>
          </w:p>
        </w:tc>
      </w:tr>
      <w:tr w:rsidR="000628DA" w:rsidRPr="00953669" w14:paraId="7FCFE55B" w14:textId="77777777" w:rsidTr="0050222D">
        <w:trPr>
          <w:trHeight w:val="300"/>
          <w:jc w:val="center"/>
        </w:trPr>
        <w:tc>
          <w:tcPr>
            <w:tcW w:w="1705" w:type="dxa"/>
            <w:shd w:val="clear" w:color="auto" w:fill="auto"/>
            <w:noWrap/>
            <w:vAlign w:val="bottom"/>
            <w:hideMark/>
          </w:tcPr>
          <w:p w14:paraId="71842D8A" w14:textId="77777777" w:rsidR="000628DA" w:rsidRPr="001111D7" w:rsidRDefault="000628DA" w:rsidP="0050222D">
            <w:pPr>
              <w:jc w:val="center"/>
              <w:rPr>
                <w:strike/>
                <w:color w:val="000000"/>
              </w:rPr>
            </w:pPr>
            <w:r w:rsidRPr="001111D7">
              <w:rPr>
                <w:strike/>
                <w:color w:val="000000"/>
              </w:rPr>
              <w:t>6</w:t>
            </w:r>
          </w:p>
        </w:tc>
        <w:tc>
          <w:tcPr>
            <w:tcW w:w="1779" w:type="dxa"/>
            <w:shd w:val="clear" w:color="auto" w:fill="auto"/>
            <w:noWrap/>
            <w:vAlign w:val="bottom"/>
            <w:hideMark/>
          </w:tcPr>
          <w:p w14:paraId="76D3FFB0" w14:textId="77777777" w:rsidR="000628DA" w:rsidRPr="001111D7" w:rsidRDefault="000628DA" w:rsidP="0050222D">
            <w:pPr>
              <w:jc w:val="center"/>
              <w:rPr>
                <w:strike/>
                <w:color w:val="000000"/>
              </w:rPr>
            </w:pPr>
            <w:r w:rsidRPr="001111D7">
              <w:rPr>
                <w:strike/>
                <w:color w:val="000000"/>
              </w:rPr>
              <w:t>52,646</w:t>
            </w:r>
          </w:p>
        </w:tc>
        <w:tc>
          <w:tcPr>
            <w:tcW w:w="1742" w:type="dxa"/>
            <w:shd w:val="clear" w:color="auto" w:fill="auto"/>
            <w:noWrap/>
            <w:vAlign w:val="bottom"/>
            <w:hideMark/>
          </w:tcPr>
          <w:p w14:paraId="3E050D2E" w14:textId="77777777" w:rsidR="000628DA" w:rsidRPr="001111D7" w:rsidRDefault="000628DA" w:rsidP="0050222D">
            <w:pPr>
              <w:jc w:val="center"/>
              <w:rPr>
                <w:strike/>
                <w:color w:val="000000"/>
              </w:rPr>
            </w:pPr>
            <w:r w:rsidRPr="001111D7">
              <w:rPr>
                <w:strike/>
                <w:color w:val="000000"/>
              </w:rPr>
              <w:t>33</w:t>
            </w:r>
          </w:p>
        </w:tc>
        <w:tc>
          <w:tcPr>
            <w:tcW w:w="1744" w:type="dxa"/>
            <w:shd w:val="clear" w:color="auto" w:fill="auto"/>
            <w:noWrap/>
            <w:vAlign w:val="bottom"/>
            <w:hideMark/>
          </w:tcPr>
          <w:p w14:paraId="62D77C7E" w14:textId="77777777" w:rsidR="000628DA" w:rsidRPr="001111D7" w:rsidRDefault="000628DA" w:rsidP="0050222D">
            <w:pPr>
              <w:jc w:val="center"/>
              <w:rPr>
                <w:strike/>
                <w:color w:val="000000"/>
              </w:rPr>
            </w:pPr>
            <w:r w:rsidRPr="001111D7">
              <w:rPr>
                <w:strike/>
                <w:color w:val="000000"/>
              </w:rPr>
              <w:t>99,781</w:t>
            </w:r>
          </w:p>
        </w:tc>
      </w:tr>
      <w:tr w:rsidR="000628DA" w:rsidRPr="00953669" w14:paraId="1AE71F6A" w14:textId="77777777" w:rsidTr="0050222D">
        <w:trPr>
          <w:trHeight w:val="300"/>
          <w:jc w:val="center"/>
        </w:trPr>
        <w:tc>
          <w:tcPr>
            <w:tcW w:w="1705" w:type="dxa"/>
            <w:shd w:val="clear" w:color="auto" w:fill="auto"/>
            <w:noWrap/>
            <w:vAlign w:val="bottom"/>
            <w:hideMark/>
          </w:tcPr>
          <w:p w14:paraId="659ED05D" w14:textId="77777777" w:rsidR="000628DA" w:rsidRPr="001111D7" w:rsidRDefault="000628DA" w:rsidP="0050222D">
            <w:pPr>
              <w:jc w:val="center"/>
              <w:rPr>
                <w:strike/>
                <w:color w:val="000000"/>
              </w:rPr>
            </w:pPr>
            <w:r w:rsidRPr="001111D7">
              <w:rPr>
                <w:strike/>
                <w:color w:val="000000"/>
              </w:rPr>
              <w:t>7</w:t>
            </w:r>
          </w:p>
        </w:tc>
        <w:tc>
          <w:tcPr>
            <w:tcW w:w="1779" w:type="dxa"/>
            <w:shd w:val="clear" w:color="auto" w:fill="auto"/>
            <w:noWrap/>
            <w:vAlign w:val="bottom"/>
            <w:hideMark/>
          </w:tcPr>
          <w:p w14:paraId="18AC66D0" w14:textId="77777777" w:rsidR="000628DA" w:rsidRPr="001111D7" w:rsidRDefault="000628DA" w:rsidP="0050222D">
            <w:pPr>
              <w:jc w:val="center"/>
              <w:rPr>
                <w:strike/>
                <w:color w:val="000000"/>
              </w:rPr>
            </w:pPr>
            <w:r w:rsidRPr="001111D7">
              <w:rPr>
                <w:strike/>
                <w:color w:val="000000"/>
              </w:rPr>
              <w:t>53,906</w:t>
            </w:r>
          </w:p>
        </w:tc>
        <w:tc>
          <w:tcPr>
            <w:tcW w:w="1742" w:type="dxa"/>
            <w:shd w:val="clear" w:color="auto" w:fill="auto"/>
            <w:noWrap/>
            <w:vAlign w:val="bottom"/>
            <w:hideMark/>
          </w:tcPr>
          <w:p w14:paraId="28F10A0A" w14:textId="77777777" w:rsidR="000628DA" w:rsidRPr="001111D7" w:rsidRDefault="000628DA" w:rsidP="0050222D">
            <w:pPr>
              <w:jc w:val="center"/>
              <w:rPr>
                <w:strike/>
                <w:color w:val="000000"/>
              </w:rPr>
            </w:pPr>
            <w:r w:rsidRPr="001111D7">
              <w:rPr>
                <w:strike/>
                <w:color w:val="000000"/>
              </w:rPr>
              <w:t>34</w:t>
            </w:r>
          </w:p>
        </w:tc>
        <w:tc>
          <w:tcPr>
            <w:tcW w:w="1744" w:type="dxa"/>
            <w:shd w:val="clear" w:color="auto" w:fill="auto"/>
            <w:noWrap/>
            <w:vAlign w:val="bottom"/>
            <w:hideMark/>
          </w:tcPr>
          <w:p w14:paraId="421AD841" w14:textId="77777777" w:rsidR="000628DA" w:rsidRPr="001111D7" w:rsidRDefault="000628DA" w:rsidP="0050222D">
            <w:pPr>
              <w:jc w:val="center"/>
              <w:rPr>
                <w:strike/>
                <w:color w:val="000000"/>
              </w:rPr>
            </w:pPr>
            <w:r w:rsidRPr="001111D7">
              <w:rPr>
                <w:strike/>
                <w:color w:val="000000"/>
              </w:rPr>
              <w:t>102,171</w:t>
            </w:r>
          </w:p>
        </w:tc>
      </w:tr>
      <w:tr w:rsidR="000628DA" w:rsidRPr="00953669" w14:paraId="268C1E78" w14:textId="77777777" w:rsidTr="0050222D">
        <w:trPr>
          <w:trHeight w:val="300"/>
          <w:jc w:val="center"/>
        </w:trPr>
        <w:tc>
          <w:tcPr>
            <w:tcW w:w="1705" w:type="dxa"/>
            <w:shd w:val="clear" w:color="auto" w:fill="auto"/>
            <w:noWrap/>
            <w:vAlign w:val="bottom"/>
            <w:hideMark/>
          </w:tcPr>
          <w:p w14:paraId="2FACEB44" w14:textId="77777777" w:rsidR="000628DA" w:rsidRPr="001111D7" w:rsidRDefault="000628DA" w:rsidP="0050222D">
            <w:pPr>
              <w:jc w:val="center"/>
              <w:rPr>
                <w:strike/>
                <w:color w:val="000000"/>
              </w:rPr>
            </w:pPr>
            <w:r w:rsidRPr="001111D7">
              <w:rPr>
                <w:strike/>
                <w:color w:val="000000"/>
              </w:rPr>
              <w:t>8</w:t>
            </w:r>
          </w:p>
        </w:tc>
        <w:tc>
          <w:tcPr>
            <w:tcW w:w="1779" w:type="dxa"/>
            <w:shd w:val="clear" w:color="auto" w:fill="auto"/>
            <w:noWrap/>
            <w:vAlign w:val="bottom"/>
            <w:hideMark/>
          </w:tcPr>
          <w:p w14:paraId="17CA6DAA" w14:textId="77777777" w:rsidR="000628DA" w:rsidRPr="001111D7" w:rsidRDefault="000628DA" w:rsidP="0050222D">
            <w:pPr>
              <w:jc w:val="center"/>
              <w:rPr>
                <w:strike/>
                <w:color w:val="000000"/>
              </w:rPr>
            </w:pPr>
            <w:r w:rsidRPr="001111D7">
              <w:rPr>
                <w:strike/>
                <w:color w:val="000000"/>
              </w:rPr>
              <w:t>55,199</w:t>
            </w:r>
          </w:p>
        </w:tc>
        <w:tc>
          <w:tcPr>
            <w:tcW w:w="1742" w:type="dxa"/>
            <w:shd w:val="clear" w:color="auto" w:fill="auto"/>
            <w:noWrap/>
            <w:vAlign w:val="bottom"/>
            <w:hideMark/>
          </w:tcPr>
          <w:p w14:paraId="4BDDE40E" w14:textId="77777777" w:rsidR="000628DA" w:rsidRPr="001111D7" w:rsidRDefault="000628DA" w:rsidP="0050222D">
            <w:pPr>
              <w:jc w:val="center"/>
              <w:rPr>
                <w:strike/>
                <w:color w:val="000000"/>
              </w:rPr>
            </w:pPr>
            <w:r w:rsidRPr="001111D7">
              <w:rPr>
                <w:strike/>
                <w:color w:val="000000"/>
              </w:rPr>
              <w:t>35</w:t>
            </w:r>
          </w:p>
        </w:tc>
        <w:tc>
          <w:tcPr>
            <w:tcW w:w="1744" w:type="dxa"/>
            <w:shd w:val="clear" w:color="auto" w:fill="auto"/>
            <w:noWrap/>
            <w:vAlign w:val="bottom"/>
            <w:hideMark/>
          </w:tcPr>
          <w:p w14:paraId="1A82CA00" w14:textId="77777777" w:rsidR="000628DA" w:rsidRPr="001111D7" w:rsidRDefault="000628DA" w:rsidP="0050222D">
            <w:pPr>
              <w:jc w:val="center"/>
              <w:rPr>
                <w:strike/>
                <w:color w:val="000000"/>
              </w:rPr>
            </w:pPr>
            <w:r w:rsidRPr="001111D7">
              <w:rPr>
                <w:strike/>
                <w:color w:val="000000"/>
              </w:rPr>
              <w:t>104,622</w:t>
            </w:r>
          </w:p>
        </w:tc>
      </w:tr>
      <w:tr w:rsidR="000628DA" w:rsidRPr="00953669" w14:paraId="6FACCBCC" w14:textId="77777777" w:rsidTr="0050222D">
        <w:trPr>
          <w:trHeight w:val="300"/>
          <w:jc w:val="center"/>
        </w:trPr>
        <w:tc>
          <w:tcPr>
            <w:tcW w:w="1705" w:type="dxa"/>
            <w:shd w:val="clear" w:color="auto" w:fill="auto"/>
            <w:noWrap/>
            <w:vAlign w:val="bottom"/>
            <w:hideMark/>
          </w:tcPr>
          <w:p w14:paraId="6879AB79" w14:textId="77777777" w:rsidR="000628DA" w:rsidRPr="001111D7" w:rsidRDefault="000628DA" w:rsidP="0050222D">
            <w:pPr>
              <w:jc w:val="center"/>
              <w:rPr>
                <w:strike/>
                <w:color w:val="000000"/>
              </w:rPr>
            </w:pPr>
            <w:r w:rsidRPr="001111D7">
              <w:rPr>
                <w:strike/>
                <w:color w:val="000000"/>
              </w:rPr>
              <w:t>9</w:t>
            </w:r>
          </w:p>
        </w:tc>
        <w:tc>
          <w:tcPr>
            <w:tcW w:w="1779" w:type="dxa"/>
            <w:shd w:val="clear" w:color="auto" w:fill="auto"/>
            <w:noWrap/>
            <w:vAlign w:val="bottom"/>
            <w:hideMark/>
          </w:tcPr>
          <w:p w14:paraId="1EB41E8B" w14:textId="77777777" w:rsidR="000628DA" w:rsidRPr="001111D7" w:rsidRDefault="000628DA" w:rsidP="0050222D">
            <w:pPr>
              <w:jc w:val="center"/>
              <w:rPr>
                <w:strike/>
                <w:color w:val="000000"/>
              </w:rPr>
            </w:pPr>
            <w:r w:rsidRPr="001111D7">
              <w:rPr>
                <w:strike/>
                <w:color w:val="000000"/>
              </w:rPr>
              <w:t>56,523</w:t>
            </w:r>
          </w:p>
        </w:tc>
        <w:tc>
          <w:tcPr>
            <w:tcW w:w="1742" w:type="dxa"/>
            <w:shd w:val="clear" w:color="auto" w:fill="auto"/>
            <w:noWrap/>
            <w:vAlign w:val="bottom"/>
            <w:hideMark/>
          </w:tcPr>
          <w:p w14:paraId="7F048F50" w14:textId="77777777" w:rsidR="000628DA" w:rsidRPr="001111D7" w:rsidRDefault="000628DA" w:rsidP="0050222D">
            <w:pPr>
              <w:jc w:val="center"/>
              <w:rPr>
                <w:strike/>
                <w:color w:val="000000"/>
              </w:rPr>
            </w:pPr>
            <w:r w:rsidRPr="001111D7">
              <w:rPr>
                <w:strike/>
                <w:color w:val="000000"/>
              </w:rPr>
              <w:t>36</w:t>
            </w:r>
          </w:p>
        </w:tc>
        <w:tc>
          <w:tcPr>
            <w:tcW w:w="1744" w:type="dxa"/>
            <w:shd w:val="clear" w:color="auto" w:fill="auto"/>
            <w:noWrap/>
            <w:vAlign w:val="bottom"/>
            <w:hideMark/>
          </w:tcPr>
          <w:p w14:paraId="6CFAE194" w14:textId="77777777" w:rsidR="000628DA" w:rsidRPr="001111D7" w:rsidRDefault="000628DA" w:rsidP="0050222D">
            <w:pPr>
              <w:jc w:val="center"/>
              <w:rPr>
                <w:strike/>
                <w:color w:val="000000"/>
              </w:rPr>
            </w:pPr>
            <w:r w:rsidRPr="001111D7">
              <w:rPr>
                <w:strike/>
                <w:color w:val="000000"/>
              </w:rPr>
              <w:t>107,126</w:t>
            </w:r>
          </w:p>
        </w:tc>
      </w:tr>
      <w:tr w:rsidR="000628DA" w:rsidRPr="00953669" w14:paraId="4D500B2A" w14:textId="77777777" w:rsidTr="0050222D">
        <w:trPr>
          <w:trHeight w:val="300"/>
          <w:jc w:val="center"/>
        </w:trPr>
        <w:tc>
          <w:tcPr>
            <w:tcW w:w="1705" w:type="dxa"/>
            <w:shd w:val="clear" w:color="auto" w:fill="auto"/>
            <w:noWrap/>
            <w:vAlign w:val="bottom"/>
            <w:hideMark/>
          </w:tcPr>
          <w:p w14:paraId="531333A4" w14:textId="77777777" w:rsidR="000628DA" w:rsidRPr="001111D7" w:rsidRDefault="000628DA" w:rsidP="0050222D">
            <w:pPr>
              <w:jc w:val="center"/>
              <w:rPr>
                <w:strike/>
                <w:color w:val="000000"/>
              </w:rPr>
            </w:pPr>
            <w:r w:rsidRPr="001111D7">
              <w:rPr>
                <w:strike/>
                <w:color w:val="000000"/>
              </w:rPr>
              <w:t>10</w:t>
            </w:r>
          </w:p>
        </w:tc>
        <w:tc>
          <w:tcPr>
            <w:tcW w:w="1779" w:type="dxa"/>
            <w:shd w:val="clear" w:color="auto" w:fill="auto"/>
            <w:noWrap/>
            <w:vAlign w:val="bottom"/>
            <w:hideMark/>
          </w:tcPr>
          <w:p w14:paraId="22B0EF06" w14:textId="77777777" w:rsidR="000628DA" w:rsidRPr="001111D7" w:rsidRDefault="000628DA" w:rsidP="0050222D">
            <w:pPr>
              <w:jc w:val="center"/>
              <w:rPr>
                <w:strike/>
                <w:color w:val="000000"/>
              </w:rPr>
            </w:pPr>
            <w:r w:rsidRPr="001111D7">
              <w:rPr>
                <w:strike/>
                <w:color w:val="000000"/>
              </w:rPr>
              <w:t>57,875</w:t>
            </w:r>
          </w:p>
        </w:tc>
        <w:tc>
          <w:tcPr>
            <w:tcW w:w="1742" w:type="dxa"/>
            <w:shd w:val="clear" w:color="auto" w:fill="auto"/>
            <w:noWrap/>
            <w:vAlign w:val="bottom"/>
            <w:hideMark/>
          </w:tcPr>
          <w:p w14:paraId="78CE87DA" w14:textId="77777777" w:rsidR="000628DA" w:rsidRPr="001111D7" w:rsidRDefault="000628DA" w:rsidP="0050222D">
            <w:pPr>
              <w:jc w:val="center"/>
              <w:rPr>
                <w:strike/>
                <w:color w:val="000000"/>
              </w:rPr>
            </w:pPr>
            <w:r w:rsidRPr="001111D7">
              <w:rPr>
                <w:strike/>
                <w:color w:val="000000"/>
              </w:rPr>
              <w:t>37</w:t>
            </w:r>
          </w:p>
        </w:tc>
        <w:tc>
          <w:tcPr>
            <w:tcW w:w="1744" w:type="dxa"/>
            <w:shd w:val="clear" w:color="auto" w:fill="auto"/>
            <w:noWrap/>
            <w:vAlign w:val="bottom"/>
            <w:hideMark/>
          </w:tcPr>
          <w:p w14:paraId="263EABC2" w14:textId="77777777" w:rsidR="000628DA" w:rsidRPr="001111D7" w:rsidRDefault="000628DA" w:rsidP="0050222D">
            <w:pPr>
              <w:jc w:val="center"/>
              <w:rPr>
                <w:strike/>
                <w:color w:val="000000"/>
              </w:rPr>
            </w:pPr>
            <w:r w:rsidRPr="001111D7">
              <w:rPr>
                <w:strike/>
                <w:color w:val="000000"/>
              </w:rPr>
              <w:t>109,695</w:t>
            </w:r>
          </w:p>
        </w:tc>
      </w:tr>
      <w:tr w:rsidR="000628DA" w:rsidRPr="00953669" w14:paraId="6A076541" w14:textId="77777777" w:rsidTr="0050222D">
        <w:trPr>
          <w:trHeight w:val="300"/>
          <w:jc w:val="center"/>
        </w:trPr>
        <w:tc>
          <w:tcPr>
            <w:tcW w:w="1705" w:type="dxa"/>
            <w:shd w:val="clear" w:color="auto" w:fill="auto"/>
            <w:noWrap/>
            <w:vAlign w:val="bottom"/>
            <w:hideMark/>
          </w:tcPr>
          <w:p w14:paraId="12C9345C" w14:textId="77777777" w:rsidR="000628DA" w:rsidRPr="001111D7" w:rsidRDefault="000628DA" w:rsidP="0050222D">
            <w:pPr>
              <w:jc w:val="center"/>
              <w:rPr>
                <w:strike/>
                <w:color w:val="000000"/>
              </w:rPr>
            </w:pPr>
            <w:r w:rsidRPr="001111D7">
              <w:rPr>
                <w:strike/>
                <w:color w:val="000000"/>
              </w:rPr>
              <w:t>11</w:t>
            </w:r>
          </w:p>
        </w:tc>
        <w:tc>
          <w:tcPr>
            <w:tcW w:w="1779" w:type="dxa"/>
            <w:shd w:val="clear" w:color="auto" w:fill="auto"/>
            <w:noWrap/>
            <w:vAlign w:val="bottom"/>
            <w:hideMark/>
          </w:tcPr>
          <w:p w14:paraId="4BEA68B1" w14:textId="77777777" w:rsidR="000628DA" w:rsidRPr="001111D7" w:rsidRDefault="000628DA" w:rsidP="0050222D">
            <w:pPr>
              <w:jc w:val="center"/>
              <w:rPr>
                <w:strike/>
                <w:color w:val="000000"/>
              </w:rPr>
            </w:pPr>
            <w:r w:rsidRPr="001111D7">
              <w:rPr>
                <w:strike/>
                <w:color w:val="000000"/>
              </w:rPr>
              <w:t>59,264</w:t>
            </w:r>
          </w:p>
        </w:tc>
        <w:tc>
          <w:tcPr>
            <w:tcW w:w="1742" w:type="dxa"/>
            <w:shd w:val="clear" w:color="auto" w:fill="auto"/>
            <w:noWrap/>
            <w:vAlign w:val="bottom"/>
            <w:hideMark/>
          </w:tcPr>
          <w:p w14:paraId="7ABF1BC6" w14:textId="77777777" w:rsidR="000628DA" w:rsidRPr="001111D7" w:rsidRDefault="000628DA" w:rsidP="0050222D">
            <w:pPr>
              <w:jc w:val="center"/>
              <w:rPr>
                <w:strike/>
                <w:color w:val="000000"/>
              </w:rPr>
            </w:pPr>
            <w:r w:rsidRPr="001111D7">
              <w:rPr>
                <w:strike/>
                <w:color w:val="000000"/>
              </w:rPr>
              <w:t>38</w:t>
            </w:r>
          </w:p>
        </w:tc>
        <w:tc>
          <w:tcPr>
            <w:tcW w:w="1744" w:type="dxa"/>
            <w:shd w:val="clear" w:color="auto" w:fill="auto"/>
            <w:noWrap/>
            <w:vAlign w:val="bottom"/>
            <w:hideMark/>
          </w:tcPr>
          <w:p w14:paraId="10997418" w14:textId="77777777" w:rsidR="000628DA" w:rsidRPr="001111D7" w:rsidRDefault="000628DA" w:rsidP="0050222D">
            <w:pPr>
              <w:jc w:val="center"/>
              <w:rPr>
                <w:strike/>
                <w:color w:val="000000"/>
              </w:rPr>
            </w:pPr>
            <w:r w:rsidRPr="001111D7">
              <w:rPr>
                <w:strike/>
                <w:color w:val="000000"/>
              </w:rPr>
              <w:t>112,323</w:t>
            </w:r>
          </w:p>
        </w:tc>
      </w:tr>
      <w:tr w:rsidR="000628DA" w:rsidRPr="00953669" w14:paraId="264D62F5" w14:textId="77777777" w:rsidTr="0050222D">
        <w:trPr>
          <w:trHeight w:val="300"/>
          <w:jc w:val="center"/>
        </w:trPr>
        <w:tc>
          <w:tcPr>
            <w:tcW w:w="1705" w:type="dxa"/>
            <w:shd w:val="clear" w:color="auto" w:fill="auto"/>
            <w:noWrap/>
            <w:vAlign w:val="bottom"/>
            <w:hideMark/>
          </w:tcPr>
          <w:p w14:paraId="38C452B8" w14:textId="77777777" w:rsidR="000628DA" w:rsidRPr="001111D7" w:rsidRDefault="000628DA" w:rsidP="0050222D">
            <w:pPr>
              <w:jc w:val="center"/>
              <w:rPr>
                <w:strike/>
                <w:color w:val="000000"/>
              </w:rPr>
            </w:pPr>
            <w:r w:rsidRPr="001111D7">
              <w:rPr>
                <w:strike/>
                <w:color w:val="000000"/>
              </w:rPr>
              <w:t>12*</w:t>
            </w:r>
          </w:p>
        </w:tc>
        <w:tc>
          <w:tcPr>
            <w:tcW w:w="1779" w:type="dxa"/>
            <w:shd w:val="clear" w:color="auto" w:fill="auto"/>
            <w:noWrap/>
            <w:vAlign w:val="bottom"/>
            <w:hideMark/>
          </w:tcPr>
          <w:p w14:paraId="5EA62A18" w14:textId="77777777" w:rsidR="000628DA" w:rsidRPr="001111D7" w:rsidRDefault="000628DA" w:rsidP="0050222D">
            <w:pPr>
              <w:jc w:val="center"/>
              <w:rPr>
                <w:strike/>
                <w:color w:val="000000"/>
              </w:rPr>
            </w:pPr>
            <w:r w:rsidRPr="001111D7">
              <w:rPr>
                <w:strike/>
                <w:color w:val="000000"/>
              </w:rPr>
              <w:t>60,682</w:t>
            </w:r>
          </w:p>
        </w:tc>
        <w:tc>
          <w:tcPr>
            <w:tcW w:w="1742" w:type="dxa"/>
            <w:shd w:val="clear" w:color="auto" w:fill="auto"/>
            <w:noWrap/>
            <w:vAlign w:val="bottom"/>
            <w:hideMark/>
          </w:tcPr>
          <w:p w14:paraId="27A9BEFA" w14:textId="77777777" w:rsidR="000628DA" w:rsidRPr="001111D7" w:rsidRDefault="000628DA" w:rsidP="0050222D">
            <w:pPr>
              <w:jc w:val="center"/>
              <w:rPr>
                <w:strike/>
                <w:color w:val="000000"/>
              </w:rPr>
            </w:pPr>
            <w:r w:rsidRPr="001111D7">
              <w:rPr>
                <w:strike/>
                <w:color w:val="000000"/>
              </w:rPr>
              <w:t>39</w:t>
            </w:r>
          </w:p>
        </w:tc>
        <w:tc>
          <w:tcPr>
            <w:tcW w:w="1744" w:type="dxa"/>
            <w:shd w:val="clear" w:color="auto" w:fill="auto"/>
            <w:noWrap/>
            <w:vAlign w:val="bottom"/>
            <w:hideMark/>
          </w:tcPr>
          <w:p w14:paraId="361031A5" w14:textId="77777777" w:rsidR="000628DA" w:rsidRPr="001111D7" w:rsidRDefault="000628DA" w:rsidP="0050222D">
            <w:pPr>
              <w:jc w:val="center"/>
              <w:rPr>
                <w:strike/>
                <w:color w:val="000000"/>
              </w:rPr>
            </w:pPr>
            <w:r w:rsidRPr="001111D7">
              <w:rPr>
                <w:strike/>
                <w:color w:val="000000"/>
              </w:rPr>
              <w:t>115,013</w:t>
            </w:r>
          </w:p>
        </w:tc>
      </w:tr>
      <w:tr w:rsidR="000628DA" w:rsidRPr="00953669" w14:paraId="6D097ABE" w14:textId="77777777" w:rsidTr="0050222D">
        <w:trPr>
          <w:trHeight w:val="300"/>
          <w:jc w:val="center"/>
        </w:trPr>
        <w:tc>
          <w:tcPr>
            <w:tcW w:w="1705" w:type="dxa"/>
            <w:shd w:val="clear" w:color="auto" w:fill="auto"/>
            <w:noWrap/>
            <w:vAlign w:val="bottom"/>
            <w:hideMark/>
          </w:tcPr>
          <w:p w14:paraId="01DA0695" w14:textId="77777777" w:rsidR="000628DA" w:rsidRPr="001111D7" w:rsidRDefault="000628DA" w:rsidP="0050222D">
            <w:pPr>
              <w:jc w:val="center"/>
              <w:rPr>
                <w:strike/>
                <w:color w:val="000000"/>
              </w:rPr>
            </w:pPr>
            <w:r w:rsidRPr="001111D7">
              <w:rPr>
                <w:strike/>
                <w:color w:val="000000"/>
              </w:rPr>
              <w:t>13</w:t>
            </w:r>
          </w:p>
        </w:tc>
        <w:tc>
          <w:tcPr>
            <w:tcW w:w="1779" w:type="dxa"/>
            <w:shd w:val="clear" w:color="auto" w:fill="auto"/>
            <w:noWrap/>
            <w:vAlign w:val="bottom"/>
            <w:hideMark/>
          </w:tcPr>
          <w:p w14:paraId="243B30BD" w14:textId="77777777" w:rsidR="000628DA" w:rsidRPr="001111D7" w:rsidRDefault="000628DA" w:rsidP="0050222D">
            <w:pPr>
              <w:jc w:val="center"/>
              <w:rPr>
                <w:strike/>
                <w:color w:val="000000"/>
              </w:rPr>
            </w:pPr>
            <w:r w:rsidRPr="001111D7">
              <w:rPr>
                <w:strike/>
                <w:color w:val="000000"/>
              </w:rPr>
              <w:t>62,137</w:t>
            </w:r>
          </w:p>
        </w:tc>
        <w:tc>
          <w:tcPr>
            <w:tcW w:w="1742" w:type="dxa"/>
            <w:shd w:val="clear" w:color="auto" w:fill="auto"/>
            <w:noWrap/>
            <w:vAlign w:val="bottom"/>
            <w:hideMark/>
          </w:tcPr>
          <w:p w14:paraId="0DC97564" w14:textId="77777777" w:rsidR="000628DA" w:rsidRPr="001111D7" w:rsidRDefault="000628DA" w:rsidP="0050222D">
            <w:pPr>
              <w:jc w:val="center"/>
              <w:rPr>
                <w:strike/>
                <w:color w:val="000000"/>
              </w:rPr>
            </w:pPr>
            <w:r w:rsidRPr="001111D7">
              <w:rPr>
                <w:strike/>
                <w:color w:val="000000"/>
              </w:rPr>
              <w:t>40</w:t>
            </w:r>
          </w:p>
        </w:tc>
        <w:tc>
          <w:tcPr>
            <w:tcW w:w="1744" w:type="dxa"/>
            <w:shd w:val="clear" w:color="auto" w:fill="auto"/>
            <w:noWrap/>
            <w:vAlign w:val="bottom"/>
            <w:hideMark/>
          </w:tcPr>
          <w:p w14:paraId="04A946B0" w14:textId="77777777" w:rsidR="000628DA" w:rsidRPr="001111D7" w:rsidRDefault="000628DA" w:rsidP="0050222D">
            <w:pPr>
              <w:jc w:val="center"/>
              <w:rPr>
                <w:strike/>
                <w:color w:val="000000"/>
              </w:rPr>
            </w:pPr>
            <w:r w:rsidRPr="001111D7">
              <w:rPr>
                <w:strike/>
                <w:color w:val="000000"/>
              </w:rPr>
              <w:t>117,771</w:t>
            </w:r>
          </w:p>
        </w:tc>
      </w:tr>
      <w:tr w:rsidR="000628DA" w:rsidRPr="00953669" w14:paraId="01FDA9AC" w14:textId="77777777" w:rsidTr="0050222D">
        <w:trPr>
          <w:trHeight w:val="300"/>
          <w:jc w:val="center"/>
        </w:trPr>
        <w:tc>
          <w:tcPr>
            <w:tcW w:w="1705" w:type="dxa"/>
            <w:shd w:val="clear" w:color="auto" w:fill="auto"/>
            <w:noWrap/>
            <w:vAlign w:val="bottom"/>
            <w:hideMark/>
          </w:tcPr>
          <w:p w14:paraId="1FB6BCB1" w14:textId="77777777" w:rsidR="000628DA" w:rsidRPr="001111D7" w:rsidRDefault="000628DA" w:rsidP="0050222D">
            <w:pPr>
              <w:jc w:val="center"/>
              <w:rPr>
                <w:strike/>
                <w:color w:val="000000"/>
              </w:rPr>
            </w:pPr>
            <w:r w:rsidRPr="001111D7">
              <w:rPr>
                <w:strike/>
                <w:color w:val="000000"/>
              </w:rPr>
              <w:t>14</w:t>
            </w:r>
          </w:p>
        </w:tc>
        <w:tc>
          <w:tcPr>
            <w:tcW w:w="1779" w:type="dxa"/>
            <w:shd w:val="clear" w:color="auto" w:fill="auto"/>
            <w:noWrap/>
            <w:vAlign w:val="bottom"/>
            <w:hideMark/>
          </w:tcPr>
          <w:p w14:paraId="40719AE8" w14:textId="77777777" w:rsidR="000628DA" w:rsidRPr="001111D7" w:rsidRDefault="000628DA" w:rsidP="0050222D">
            <w:pPr>
              <w:jc w:val="center"/>
              <w:rPr>
                <w:strike/>
                <w:color w:val="000000"/>
              </w:rPr>
            </w:pPr>
            <w:r w:rsidRPr="001111D7">
              <w:rPr>
                <w:strike/>
                <w:color w:val="000000"/>
              </w:rPr>
              <w:t>63,626</w:t>
            </w:r>
          </w:p>
        </w:tc>
        <w:tc>
          <w:tcPr>
            <w:tcW w:w="1742" w:type="dxa"/>
            <w:shd w:val="clear" w:color="auto" w:fill="auto"/>
            <w:noWrap/>
            <w:vAlign w:val="bottom"/>
            <w:hideMark/>
          </w:tcPr>
          <w:p w14:paraId="6150907E" w14:textId="77777777" w:rsidR="000628DA" w:rsidRPr="001111D7" w:rsidRDefault="000628DA" w:rsidP="0050222D">
            <w:pPr>
              <w:jc w:val="center"/>
              <w:rPr>
                <w:strike/>
                <w:color w:val="000000"/>
              </w:rPr>
            </w:pPr>
            <w:r w:rsidRPr="001111D7">
              <w:rPr>
                <w:strike/>
                <w:color w:val="000000"/>
              </w:rPr>
              <w:t>41</w:t>
            </w:r>
          </w:p>
        </w:tc>
        <w:tc>
          <w:tcPr>
            <w:tcW w:w="1744" w:type="dxa"/>
            <w:shd w:val="clear" w:color="auto" w:fill="auto"/>
            <w:noWrap/>
            <w:vAlign w:val="bottom"/>
            <w:hideMark/>
          </w:tcPr>
          <w:p w14:paraId="6AC42649" w14:textId="77777777" w:rsidR="000628DA" w:rsidRPr="001111D7" w:rsidRDefault="000628DA" w:rsidP="0050222D">
            <w:pPr>
              <w:jc w:val="center"/>
              <w:rPr>
                <w:strike/>
                <w:color w:val="000000"/>
              </w:rPr>
            </w:pPr>
            <w:r w:rsidRPr="001111D7">
              <w:rPr>
                <w:strike/>
                <w:color w:val="000000"/>
              </w:rPr>
              <w:t>120,592</w:t>
            </w:r>
          </w:p>
        </w:tc>
      </w:tr>
      <w:tr w:rsidR="000628DA" w:rsidRPr="00953669" w14:paraId="5C8B57E3" w14:textId="77777777" w:rsidTr="0050222D">
        <w:trPr>
          <w:trHeight w:val="300"/>
          <w:jc w:val="center"/>
        </w:trPr>
        <w:tc>
          <w:tcPr>
            <w:tcW w:w="1705" w:type="dxa"/>
            <w:shd w:val="clear" w:color="auto" w:fill="auto"/>
            <w:noWrap/>
            <w:vAlign w:val="bottom"/>
            <w:hideMark/>
          </w:tcPr>
          <w:p w14:paraId="7B62D537" w14:textId="77777777" w:rsidR="000628DA" w:rsidRPr="001111D7" w:rsidRDefault="000628DA" w:rsidP="0050222D">
            <w:pPr>
              <w:jc w:val="center"/>
              <w:rPr>
                <w:strike/>
                <w:color w:val="000000"/>
              </w:rPr>
            </w:pPr>
            <w:r w:rsidRPr="001111D7">
              <w:rPr>
                <w:strike/>
                <w:color w:val="000000"/>
              </w:rPr>
              <w:t>15</w:t>
            </w:r>
          </w:p>
        </w:tc>
        <w:tc>
          <w:tcPr>
            <w:tcW w:w="1779" w:type="dxa"/>
            <w:shd w:val="clear" w:color="auto" w:fill="auto"/>
            <w:noWrap/>
            <w:vAlign w:val="bottom"/>
            <w:hideMark/>
          </w:tcPr>
          <w:p w14:paraId="199AA5DB" w14:textId="77777777" w:rsidR="000628DA" w:rsidRPr="001111D7" w:rsidRDefault="000628DA" w:rsidP="0050222D">
            <w:pPr>
              <w:jc w:val="center"/>
              <w:rPr>
                <w:strike/>
                <w:color w:val="000000"/>
              </w:rPr>
            </w:pPr>
            <w:r w:rsidRPr="001111D7">
              <w:rPr>
                <w:strike/>
                <w:color w:val="000000"/>
              </w:rPr>
              <w:t>65,150</w:t>
            </w:r>
          </w:p>
        </w:tc>
        <w:tc>
          <w:tcPr>
            <w:tcW w:w="1742" w:type="dxa"/>
            <w:shd w:val="clear" w:color="auto" w:fill="auto"/>
            <w:noWrap/>
            <w:vAlign w:val="bottom"/>
            <w:hideMark/>
          </w:tcPr>
          <w:p w14:paraId="5CD98B50" w14:textId="77777777" w:rsidR="000628DA" w:rsidRPr="001111D7" w:rsidRDefault="000628DA" w:rsidP="0050222D">
            <w:pPr>
              <w:jc w:val="center"/>
              <w:rPr>
                <w:strike/>
                <w:color w:val="000000"/>
              </w:rPr>
            </w:pPr>
            <w:r w:rsidRPr="001111D7">
              <w:rPr>
                <w:strike/>
                <w:color w:val="000000"/>
              </w:rPr>
              <w:t>42</w:t>
            </w:r>
          </w:p>
        </w:tc>
        <w:tc>
          <w:tcPr>
            <w:tcW w:w="1744" w:type="dxa"/>
            <w:shd w:val="clear" w:color="auto" w:fill="auto"/>
            <w:noWrap/>
            <w:vAlign w:val="bottom"/>
            <w:hideMark/>
          </w:tcPr>
          <w:p w14:paraId="20C26437" w14:textId="77777777" w:rsidR="000628DA" w:rsidRPr="001111D7" w:rsidRDefault="000628DA" w:rsidP="0050222D">
            <w:pPr>
              <w:jc w:val="center"/>
              <w:rPr>
                <w:strike/>
                <w:color w:val="000000"/>
              </w:rPr>
            </w:pPr>
            <w:r w:rsidRPr="001111D7">
              <w:rPr>
                <w:strike/>
                <w:color w:val="000000"/>
              </w:rPr>
              <w:t>123,485</w:t>
            </w:r>
          </w:p>
        </w:tc>
      </w:tr>
      <w:tr w:rsidR="000628DA" w:rsidRPr="00953669" w14:paraId="4E17794E" w14:textId="77777777" w:rsidTr="0050222D">
        <w:trPr>
          <w:trHeight w:val="300"/>
          <w:jc w:val="center"/>
        </w:trPr>
        <w:tc>
          <w:tcPr>
            <w:tcW w:w="1705" w:type="dxa"/>
            <w:shd w:val="clear" w:color="auto" w:fill="auto"/>
            <w:noWrap/>
            <w:vAlign w:val="bottom"/>
            <w:hideMark/>
          </w:tcPr>
          <w:p w14:paraId="68B78B5C" w14:textId="77777777" w:rsidR="000628DA" w:rsidRPr="001111D7" w:rsidRDefault="000628DA" w:rsidP="0050222D">
            <w:pPr>
              <w:jc w:val="center"/>
              <w:rPr>
                <w:strike/>
                <w:color w:val="000000"/>
              </w:rPr>
            </w:pPr>
            <w:r w:rsidRPr="001111D7">
              <w:rPr>
                <w:strike/>
                <w:color w:val="000000"/>
              </w:rPr>
              <w:t>16</w:t>
            </w:r>
          </w:p>
        </w:tc>
        <w:tc>
          <w:tcPr>
            <w:tcW w:w="1779" w:type="dxa"/>
            <w:shd w:val="clear" w:color="auto" w:fill="auto"/>
            <w:noWrap/>
            <w:vAlign w:val="bottom"/>
            <w:hideMark/>
          </w:tcPr>
          <w:p w14:paraId="646A37D7" w14:textId="77777777" w:rsidR="000628DA" w:rsidRPr="001111D7" w:rsidRDefault="000628DA" w:rsidP="0050222D">
            <w:pPr>
              <w:jc w:val="center"/>
              <w:rPr>
                <w:strike/>
                <w:color w:val="000000"/>
              </w:rPr>
            </w:pPr>
            <w:r w:rsidRPr="001111D7">
              <w:rPr>
                <w:strike/>
                <w:color w:val="000000"/>
              </w:rPr>
              <w:t>66,712</w:t>
            </w:r>
          </w:p>
        </w:tc>
        <w:tc>
          <w:tcPr>
            <w:tcW w:w="1742" w:type="dxa"/>
            <w:shd w:val="clear" w:color="auto" w:fill="auto"/>
            <w:noWrap/>
            <w:vAlign w:val="bottom"/>
            <w:hideMark/>
          </w:tcPr>
          <w:p w14:paraId="59ED10C4" w14:textId="77777777" w:rsidR="000628DA" w:rsidRPr="001111D7" w:rsidRDefault="000628DA" w:rsidP="0050222D">
            <w:pPr>
              <w:jc w:val="center"/>
              <w:rPr>
                <w:strike/>
                <w:color w:val="000000"/>
              </w:rPr>
            </w:pPr>
            <w:r w:rsidRPr="001111D7">
              <w:rPr>
                <w:strike/>
                <w:color w:val="000000"/>
              </w:rPr>
              <w:t>43</w:t>
            </w:r>
          </w:p>
        </w:tc>
        <w:tc>
          <w:tcPr>
            <w:tcW w:w="1744" w:type="dxa"/>
            <w:shd w:val="clear" w:color="auto" w:fill="auto"/>
            <w:noWrap/>
            <w:vAlign w:val="bottom"/>
            <w:hideMark/>
          </w:tcPr>
          <w:p w14:paraId="76A90AFD" w14:textId="77777777" w:rsidR="000628DA" w:rsidRPr="001111D7" w:rsidRDefault="000628DA" w:rsidP="0050222D">
            <w:pPr>
              <w:jc w:val="center"/>
              <w:rPr>
                <w:strike/>
                <w:color w:val="000000"/>
              </w:rPr>
            </w:pPr>
            <w:r w:rsidRPr="001111D7">
              <w:rPr>
                <w:strike/>
                <w:color w:val="000000"/>
              </w:rPr>
              <w:t>126,441</w:t>
            </w:r>
          </w:p>
        </w:tc>
      </w:tr>
      <w:tr w:rsidR="000628DA" w:rsidRPr="00953669" w14:paraId="6D0D321D" w14:textId="77777777" w:rsidTr="0050222D">
        <w:trPr>
          <w:trHeight w:val="345"/>
          <w:jc w:val="center"/>
        </w:trPr>
        <w:tc>
          <w:tcPr>
            <w:tcW w:w="1705" w:type="dxa"/>
            <w:shd w:val="clear" w:color="auto" w:fill="auto"/>
            <w:noWrap/>
            <w:vAlign w:val="bottom"/>
            <w:hideMark/>
          </w:tcPr>
          <w:p w14:paraId="759586AA" w14:textId="77777777" w:rsidR="000628DA" w:rsidRPr="001111D7" w:rsidRDefault="000628DA" w:rsidP="0050222D">
            <w:pPr>
              <w:jc w:val="center"/>
              <w:rPr>
                <w:strike/>
                <w:color w:val="000000"/>
              </w:rPr>
            </w:pPr>
            <w:r w:rsidRPr="001111D7">
              <w:rPr>
                <w:strike/>
                <w:color w:val="000000"/>
              </w:rPr>
              <w:t>17</w:t>
            </w:r>
            <w:r w:rsidRPr="001111D7">
              <w:rPr>
                <w:strike/>
                <w:color w:val="000000"/>
                <w:vertAlign w:val="superscript"/>
              </w:rPr>
              <w:t>+</w:t>
            </w:r>
          </w:p>
        </w:tc>
        <w:tc>
          <w:tcPr>
            <w:tcW w:w="1779" w:type="dxa"/>
            <w:shd w:val="clear" w:color="auto" w:fill="auto"/>
            <w:noWrap/>
            <w:vAlign w:val="bottom"/>
            <w:hideMark/>
          </w:tcPr>
          <w:p w14:paraId="045C2617" w14:textId="77777777" w:rsidR="000628DA" w:rsidRPr="001111D7" w:rsidRDefault="000628DA" w:rsidP="0050222D">
            <w:pPr>
              <w:jc w:val="center"/>
              <w:rPr>
                <w:strike/>
                <w:color w:val="000000"/>
              </w:rPr>
            </w:pPr>
            <w:r w:rsidRPr="001111D7">
              <w:rPr>
                <w:strike/>
                <w:color w:val="000000"/>
              </w:rPr>
              <w:t>68,310</w:t>
            </w:r>
          </w:p>
        </w:tc>
        <w:tc>
          <w:tcPr>
            <w:tcW w:w="1742" w:type="dxa"/>
            <w:shd w:val="clear" w:color="auto" w:fill="auto"/>
            <w:noWrap/>
            <w:vAlign w:val="bottom"/>
            <w:hideMark/>
          </w:tcPr>
          <w:p w14:paraId="5E2DFD6C" w14:textId="77777777" w:rsidR="000628DA" w:rsidRPr="001111D7" w:rsidRDefault="000628DA" w:rsidP="0050222D">
            <w:pPr>
              <w:jc w:val="center"/>
              <w:rPr>
                <w:strike/>
                <w:color w:val="000000"/>
              </w:rPr>
            </w:pPr>
            <w:r w:rsidRPr="001111D7">
              <w:rPr>
                <w:strike/>
                <w:color w:val="000000"/>
              </w:rPr>
              <w:t>44</w:t>
            </w:r>
          </w:p>
        </w:tc>
        <w:tc>
          <w:tcPr>
            <w:tcW w:w="1744" w:type="dxa"/>
            <w:shd w:val="clear" w:color="auto" w:fill="auto"/>
            <w:noWrap/>
            <w:vAlign w:val="bottom"/>
            <w:hideMark/>
          </w:tcPr>
          <w:p w14:paraId="255FF380" w14:textId="77777777" w:rsidR="000628DA" w:rsidRPr="001111D7" w:rsidRDefault="000628DA" w:rsidP="0050222D">
            <w:pPr>
              <w:jc w:val="center"/>
              <w:rPr>
                <w:strike/>
                <w:color w:val="000000"/>
              </w:rPr>
            </w:pPr>
            <w:r w:rsidRPr="001111D7">
              <w:rPr>
                <w:strike/>
                <w:color w:val="000000"/>
              </w:rPr>
              <w:t>129,471</w:t>
            </w:r>
          </w:p>
        </w:tc>
      </w:tr>
      <w:tr w:rsidR="000628DA" w:rsidRPr="00953669" w14:paraId="514A5F09" w14:textId="77777777" w:rsidTr="0050222D">
        <w:trPr>
          <w:trHeight w:val="345"/>
          <w:jc w:val="center"/>
        </w:trPr>
        <w:tc>
          <w:tcPr>
            <w:tcW w:w="1705" w:type="dxa"/>
            <w:shd w:val="clear" w:color="auto" w:fill="auto"/>
            <w:noWrap/>
            <w:vAlign w:val="bottom"/>
            <w:hideMark/>
          </w:tcPr>
          <w:p w14:paraId="2E4880B7" w14:textId="77777777" w:rsidR="000628DA" w:rsidRPr="001111D7" w:rsidRDefault="000628DA" w:rsidP="0050222D">
            <w:pPr>
              <w:jc w:val="center"/>
              <w:rPr>
                <w:strike/>
                <w:color w:val="000000"/>
              </w:rPr>
            </w:pPr>
            <w:r w:rsidRPr="001111D7">
              <w:rPr>
                <w:strike/>
                <w:color w:val="000000"/>
              </w:rPr>
              <w:t>18</w:t>
            </w:r>
          </w:p>
        </w:tc>
        <w:tc>
          <w:tcPr>
            <w:tcW w:w="1779" w:type="dxa"/>
            <w:shd w:val="clear" w:color="auto" w:fill="auto"/>
            <w:noWrap/>
            <w:vAlign w:val="bottom"/>
            <w:hideMark/>
          </w:tcPr>
          <w:p w14:paraId="2E7EC1D3" w14:textId="77777777" w:rsidR="000628DA" w:rsidRPr="001111D7" w:rsidRDefault="000628DA" w:rsidP="0050222D">
            <w:pPr>
              <w:jc w:val="center"/>
              <w:rPr>
                <w:strike/>
                <w:color w:val="000000"/>
              </w:rPr>
            </w:pPr>
            <w:r w:rsidRPr="001111D7">
              <w:rPr>
                <w:strike/>
                <w:color w:val="000000"/>
              </w:rPr>
              <w:t>69,948</w:t>
            </w:r>
          </w:p>
        </w:tc>
        <w:tc>
          <w:tcPr>
            <w:tcW w:w="1742" w:type="dxa"/>
            <w:shd w:val="clear" w:color="auto" w:fill="auto"/>
            <w:noWrap/>
            <w:vAlign w:val="bottom"/>
            <w:hideMark/>
          </w:tcPr>
          <w:p w14:paraId="4FDE9138" w14:textId="77777777" w:rsidR="000628DA" w:rsidRPr="001111D7" w:rsidRDefault="000628DA" w:rsidP="0050222D">
            <w:pPr>
              <w:jc w:val="center"/>
              <w:rPr>
                <w:strike/>
                <w:color w:val="000000"/>
              </w:rPr>
            </w:pPr>
            <w:r w:rsidRPr="001111D7">
              <w:rPr>
                <w:strike/>
                <w:color w:val="000000"/>
              </w:rPr>
              <w:t>45</w:t>
            </w:r>
          </w:p>
        </w:tc>
        <w:tc>
          <w:tcPr>
            <w:tcW w:w="1744" w:type="dxa"/>
            <w:shd w:val="clear" w:color="auto" w:fill="auto"/>
            <w:noWrap/>
            <w:vAlign w:val="bottom"/>
            <w:hideMark/>
          </w:tcPr>
          <w:p w14:paraId="2875FBD2" w14:textId="77777777" w:rsidR="000628DA" w:rsidRPr="001111D7" w:rsidRDefault="000628DA" w:rsidP="0050222D">
            <w:pPr>
              <w:jc w:val="center"/>
              <w:rPr>
                <w:strike/>
                <w:color w:val="000000"/>
              </w:rPr>
            </w:pPr>
            <w:r w:rsidRPr="001111D7">
              <w:rPr>
                <w:strike/>
                <w:color w:val="000000"/>
              </w:rPr>
              <w:t>132,575</w:t>
            </w:r>
          </w:p>
        </w:tc>
      </w:tr>
      <w:tr w:rsidR="000628DA" w:rsidRPr="00953669" w14:paraId="4DD6D220" w14:textId="77777777" w:rsidTr="0050222D">
        <w:trPr>
          <w:trHeight w:val="300"/>
          <w:jc w:val="center"/>
        </w:trPr>
        <w:tc>
          <w:tcPr>
            <w:tcW w:w="1705" w:type="dxa"/>
            <w:shd w:val="clear" w:color="auto" w:fill="auto"/>
            <w:noWrap/>
            <w:vAlign w:val="bottom"/>
            <w:hideMark/>
          </w:tcPr>
          <w:p w14:paraId="2D2CBB81" w14:textId="77777777" w:rsidR="000628DA" w:rsidRPr="001111D7" w:rsidRDefault="000628DA" w:rsidP="0050222D">
            <w:pPr>
              <w:jc w:val="center"/>
              <w:rPr>
                <w:strike/>
                <w:color w:val="000000"/>
              </w:rPr>
            </w:pPr>
            <w:r w:rsidRPr="001111D7">
              <w:rPr>
                <w:strike/>
                <w:color w:val="000000"/>
              </w:rPr>
              <w:t>19</w:t>
            </w:r>
          </w:p>
        </w:tc>
        <w:tc>
          <w:tcPr>
            <w:tcW w:w="1779" w:type="dxa"/>
            <w:shd w:val="clear" w:color="auto" w:fill="auto"/>
            <w:noWrap/>
            <w:vAlign w:val="bottom"/>
            <w:hideMark/>
          </w:tcPr>
          <w:p w14:paraId="28221889" w14:textId="77777777" w:rsidR="000628DA" w:rsidRPr="001111D7" w:rsidRDefault="000628DA" w:rsidP="0050222D">
            <w:pPr>
              <w:jc w:val="center"/>
              <w:rPr>
                <w:strike/>
                <w:color w:val="000000"/>
              </w:rPr>
            </w:pPr>
            <w:r w:rsidRPr="001111D7">
              <w:rPr>
                <w:strike/>
                <w:color w:val="000000"/>
              </w:rPr>
              <w:t>71,623</w:t>
            </w:r>
          </w:p>
        </w:tc>
        <w:tc>
          <w:tcPr>
            <w:tcW w:w="1742" w:type="dxa"/>
            <w:shd w:val="clear" w:color="auto" w:fill="auto"/>
            <w:noWrap/>
            <w:vAlign w:val="bottom"/>
            <w:hideMark/>
          </w:tcPr>
          <w:p w14:paraId="3F13FCFD" w14:textId="77777777" w:rsidR="000628DA" w:rsidRPr="001111D7" w:rsidRDefault="000628DA" w:rsidP="0050222D">
            <w:pPr>
              <w:jc w:val="center"/>
              <w:rPr>
                <w:strike/>
                <w:color w:val="000000"/>
              </w:rPr>
            </w:pPr>
            <w:r w:rsidRPr="001111D7">
              <w:rPr>
                <w:strike/>
                <w:color w:val="000000"/>
              </w:rPr>
              <w:t>46</w:t>
            </w:r>
          </w:p>
        </w:tc>
        <w:tc>
          <w:tcPr>
            <w:tcW w:w="1744" w:type="dxa"/>
            <w:shd w:val="clear" w:color="auto" w:fill="auto"/>
            <w:noWrap/>
            <w:vAlign w:val="bottom"/>
            <w:hideMark/>
          </w:tcPr>
          <w:p w14:paraId="7CDD38BE" w14:textId="77777777" w:rsidR="000628DA" w:rsidRPr="001111D7" w:rsidRDefault="000628DA" w:rsidP="0050222D">
            <w:pPr>
              <w:jc w:val="center"/>
              <w:rPr>
                <w:strike/>
                <w:color w:val="000000"/>
              </w:rPr>
            </w:pPr>
            <w:r w:rsidRPr="001111D7">
              <w:rPr>
                <w:strike/>
                <w:color w:val="000000"/>
              </w:rPr>
              <w:t>135,753</w:t>
            </w:r>
          </w:p>
        </w:tc>
      </w:tr>
      <w:tr w:rsidR="000628DA" w:rsidRPr="00953669" w14:paraId="09BD19E5" w14:textId="77777777" w:rsidTr="0050222D">
        <w:trPr>
          <w:trHeight w:val="300"/>
          <w:jc w:val="center"/>
        </w:trPr>
        <w:tc>
          <w:tcPr>
            <w:tcW w:w="1705" w:type="dxa"/>
            <w:shd w:val="clear" w:color="auto" w:fill="auto"/>
            <w:noWrap/>
            <w:vAlign w:val="bottom"/>
            <w:hideMark/>
          </w:tcPr>
          <w:p w14:paraId="4547EE44" w14:textId="77777777" w:rsidR="000628DA" w:rsidRPr="001111D7" w:rsidRDefault="000628DA" w:rsidP="0050222D">
            <w:pPr>
              <w:jc w:val="center"/>
              <w:rPr>
                <w:strike/>
                <w:color w:val="000000"/>
                <w:vertAlign w:val="superscript"/>
              </w:rPr>
            </w:pPr>
            <w:r w:rsidRPr="001111D7">
              <w:rPr>
                <w:strike/>
                <w:color w:val="000000"/>
              </w:rPr>
              <w:t>20</w:t>
            </w:r>
            <w:r w:rsidRPr="001111D7">
              <w:rPr>
                <w:strike/>
                <w:color w:val="000000"/>
                <w:vertAlign w:val="superscript"/>
              </w:rPr>
              <w:t>#</w:t>
            </w:r>
          </w:p>
        </w:tc>
        <w:tc>
          <w:tcPr>
            <w:tcW w:w="1779" w:type="dxa"/>
            <w:shd w:val="clear" w:color="auto" w:fill="auto"/>
            <w:noWrap/>
            <w:vAlign w:val="bottom"/>
            <w:hideMark/>
          </w:tcPr>
          <w:p w14:paraId="738C7BF8" w14:textId="77777777" w:rsidR="000628DA" w:rsidRPr="001111D7" w:rsidRDefault="000628DA" w:rsidP="0050222D">
            <w:pPr>
              <w:jc w:val="center"/>
              <w:rPr>
                <w:strike/>
                <w:color w:val="000000"/>
              </w:rPr>
            </w:pPr>
            <w:r w:rsidRPr="001111D7">
              <w:rPr>
                <w:strike/>
                <w:color w:val="000000"/>
              </w:rPr>
              <w:t>73,339</w:t>
            </w:r>
          </w:p>
        </w:tc>
        <w:tc>
          <w:tcPr>
            <w:tcW w:w="1742" w:type="dxa"/>
            <w:shd w:val="clear" w:color="auto" w:fill="auto"/>
            <w:noWrap/>
            <w:vAlign w:val="bottom"/>
            <w:hideMark/>
          </w:tcPr>
          <w:p w14:paraId="6F7CCE0E" w14:textId="77777777" w:rsidR="000628DA" w:rsidRPr="001111D7" w:rsidRDefault="000628DA" w:rsidP="0050222D">
            <w:pPr>
              <w:jc w:val="center"/>
              <w:rPr>
                <w:strike/>
                <w:color w:val="000000"/>
              </w:rPr>
            </w:pPr>
            <w:r w:rsidRPr="001111D7">
              <w:rPr>
                <w:strike/>
                <w:color w:val="000000"/>
              </w:rPr>
              <w:t>47</w:t>
            </w:r>
          </w:p>
        </w:tc>
        <w:tc>
          <w:tcPr>
            <w:tcW w:w="1744" w:type="dxa"/>
            <w:shd w:val="clear" w:color="auto" w:fill="auto"/>
            <w:noWrap/>
            <w:vAlign w:val="bottom"/>
            <w:hideMark/>
          </w:tcPr>
          <w:p w14:paraId="21F9DDC2" w14:textId="77777777" w:rsidR="000628DA" w:rsidRPr="001111D7" w:rsidRDefault="000628DA" w:rsidP="0050222D">
            <w:pPr>
              <w:jc w:val="center"/>
              <w:rPr>
                <w:strike/>
                <w:color w:val="000000"/>
              </w:rPr>
            </w:pPr>
            <w:r w:rsidRPr="001111D7">
              <w:rPr>
                <w:strike/>
                <w:color w:val="000000"/>
              </w:rPr>
              <w:t>139,010</w:t>
            </w:r>
          </w:p>
        </w:tc>
      </w:tr>
      <w:tr w:rsidR="000628DA" w:rsidRPr="00953669" w14:paraId="2088253D" w14:textId="77777777" w:rsidTr="0050222D">
        <w:trPr>
          <w:trHeight w:val="300"/>
          <w:jc w:val="center"/>
        </w:trPr>
        <w:tc>
          <w:tcPr>
            <w:tcW w:w="1705" w:type="dxa"/>
            <w:shd w:val="clear" w:color="auto" w:fill="auto"/>
            <w:noWrap/>
            <w:vAlign w:val="bottom"/>
            <w:hideMark/>
          </w:tcPr>
          <w:p w14:paraId="3697256F" w14:textId="77777777" w:rsidR="000628DA" w:rsidRPr="001111D7" w:rsidRDefault="000628DA" w:rsidP="0050222D">
            <w:pPr>
              <w:jc w:val="center"/>
              <w:rPr>
                <w:strike/>
                <w:color w:val="000000"/>
              </w:rPr>
            </w:pPr>
            <w:r w:rsidRPr="001111D7">
              <w:rPr>
                <w:strike/>
                <w:color w:val="000000"/>
              </w:rPr>
              <w:t>21</w:t>
            </w:r>
          </w:p>
        </w:tc>
        <w:tc>
          <w:tcPr>
            <w:tcW w:w="1779" w:type="dxa"/>
            <w:shd w:val="clear" w:color="auto" w:fill="auto"/>
            <w:noWrap/>
            <w:vAlign w:val="bottom"/>
            <w:hideMark/>
          </w:tcPr>
          <w:p w14:paraId="5F83D27D" w14:textId="77777777" w:rsidR="000628DA" w:rsidRPr="001111D7" w:rsidRDefault="000628DA" w:rsidP="0050222D">
            <w:pPr>
              <w:jc w:val="center"/>
              <w:rPr>
                <w:strike/>
                <w:color w:val="000000"/>
              </w:rPr>
            </w:pPr>
            <w:r w:rsidRPr="001111D7">
              <w:rPr>
                <w:strike/>
                <w:color w:val="000000"/>
              </w:rPr>
              <w:t>75,099</w:t>
            </w:r>
          </w:p>
        </w:tc>
        <w:tc>
          <w:tcPr>
            <w:tcW w:w="1742" w:type="dxa"/>
            <w:shd w:val="clear" w:color="auto" w:fill="auto"/>
            <w:noWrap/>
            <w:vAlign w:val="bottom"/>
            <w:hideMark/>
          </w:tcPr>
          <w:p w14:paraId="5F2EE3F8" w14:textId="77777777" w:rsidR="000628DA" w:rsidRPr="001111D7" w:rsidRDefault="000628DA" w:rsidP="0050222D">
            <w:pPr>
              <w:jc w:val="center"/>
              <w:rPr>
                <w:strike/>
                <w:color w:val="000000"/>
              </w:rPr>
            </w:pPr>
            <w:r w:rsidRPr="001111D7">
              <w:rPr>
                <w:strike/>
                <w:color w:val="000000"/>
              </w:rPr>
              <w:t>48</w:t>
            </w:r>
          </w:p>
        </w:tc>
        <w:tc>
          <w:tcPr>
            <w:tcW w:w="1744" w:type="dxa"/>
            <w:shd w:val="clear" w:color="auto" w:fill="auto"/>
            <w:noWrap/>
            <w:vAlign w:val="bottom"/>
            <w:hideMark/>
          </w:tcPr>
          <w:p w14:paraId="24EC83C7" w14:textId="77777777" w:rsidR="000628DA" w:rsidRPr="001111D7" w:rsidRDefault="000628DA" w:rsidP="0050222D">
            <w:pPr>
              <w:jc w:val="center"/>
              <w:rPr>
                <w:strike/>
                <w:color w:val="000000"/>
              </w:rPr>
            </w:pPr>
            <w:r w:rsidRPr="001111D7">
              <w:rPr>
                <w:strike/>
                <w:color w:val="000000"/>
              </w:rPr>
              <w:t>142,341</w:t>
            </w:r>
          </w:p>
        </w:tc>
      </w:tr>
      <w:tr w:rsidR="000628DA" w:rsidRPr="00953669" w14:paraId="7888CBCF" w14:textId="77777777" w:rsidTr="0050222D">
        <w:trPr>
          <w:trHeight w:val="300"/>
          <w:jc w:val="center"/>
        </w:trPr>
        <w:tc>
          <w:tcPr>
            <w:tcW w:w="1705" w:type="dxa"/>
            <w:shd w:val="clear" w:color="auto" w:fill="auto"/>
            <w:noWrap/>
            <w:vAlign w:val="bottom"/>
            <w:hideMark/>
          </w:tcPr>
          <w:p w14:paraId="220954A0" w14:textId="77777777" w:rsidR="000628DA" w:rsidRPr="001111D7" w:rsidRDefault="000628DA" w:rsidP="0050222D">
            <w:pPr>
              <w:jc w:val="center"/>
              <w:rPr>
                <w:strike/>
                <w:color w:val="000000"/>
              </w:rPr>
            </w:pPr>
            <w:r w:rsidRPr="001111D7">
              <w:rPr>
                <w:strike/>
                <w:color w:val="000000"/>
              </w:rPr>
              <w:t>22</w:t>
            </w:r>
          </w:p>
        </w:tc>
        <w:tc>
          <w:tcPr>
            <w:tcW w:w="1779" w:type="dxa"/>
            <w:shd w:val="clear" w:color="auto" w:fill="auto"/>
            <w:noWrap/>
            <w:vAlign w:val="bottom"/>
            <w:hideMark/>
          </w:tcPr>
          <w:p w14:paraId="5B005231" w14:textId="77777777" w:rsidR="000628DA" w:rsidRPr="001111D7" w:rsidRDefault="000628DA" w:rsidP="0050222D">
            <w:pPr>
              <w:jc w:val="center"/>
              <w:rPr>
                <w:strike/>
                <w:color w:val="000000"/>
              </w:rPr>
            </w:pPr>
            <w:r w:rsidRPr="001111D7">
              <w:rPr>
                <w:strike/>
                <w:color w:val="000000"/>
              </w:rPr>
              <w:t>76,897</w:t>
            </w:r>
          </w:p>
        </w:tc>
        <w:tc>
          <w:tcPr>
            <w:tcW w:w="1742" w:type="dxa"/>
            <w:shd w:val="clear" w:color="auto" w:fill="auto"/>
            <w:noWrap/>
            <w:vAlign w:val="bottom"/>
            <w:hideMark/>
          </w:tcPr>
          <w:p w14:paraId="365E1A5C" w14:textId="77777777" w:rsidR="000628DA" w:rsidRPr="001111D7" w:rsidRDefault="000628DA" w:rsidP="0050222D">
            <w:pPr>
              <w:jc w:val="center"/>
              <w:rPr>
                <w:strike/>
                <w:color w:val="000000"/>
              </w:rPr>
            </w:pPr>
            <w:r w:rsidRPr="001111D7">
              <w:rPr>
                <w:strike/>
                <w:color w:val="000000"/>
              </w:rPr>
              <w:t>49</w:t>
            </w:r>
          </w:p>
        </w:tc>
        <w:tc>
          <w:tcPr>
            <w:tcW w:w="1744" w:type="dxa"/>
            <w:shd w:val="clear" w:color="auto" w:fill="auto"/>
            <w:noWrap/>
            <w:vAlign w:val="bottom"/>
            <w:hideMark/>
          </w:tcPr>
          <w:p w14:paraId="53261F3A" w14:textId="77777777" w:rsidR="000628DA" w:rsidRPr="001111D7" w:rsidRDefault="000628DA" w:rsidP="0050222D">
            <w:pPr>
              <w:jc w:val="center"/>
              <w:rPr>
                <w:strike/>
                <w:color w:val="000000"/>
              </w:rPr>
            </w:pPr>
            <w:r w:rsidRPr="001111D7">
              <w:rPr>
                <w:strike/>
                <w:color w:val="000000"/>
              </w:rPr>
              <w:t>145,751</w:t>
            </w:r>
          </w:p>
        </w:tc>
      </w:tr>
      <w:tr w:rsidR="000628DA" w:rsidRPr="00953669" w14:paraId="240100BD" w14:textId="77777777" w:rsidTr="0050222D">
        <w:trPr>
          <w:trHeight w:val="300"/>
          <w:jc w:val="center"/>
        </w:trPr>
        <w:tc>
          <w:tcPr>
            <w:tcW w:w="1705" w:type="dxa"/>
            <w:shd w:val="clear" w:color="auto" w:fill="auto"/>
            <w:noWrap/>
            <w:vAlign w:val="bottom"/>
            <w:hideMark/>
          </w:tcPr>
          <w:p w14:paraId="32FFB8F0" w14:textId="77777777" w:rsidR="000628DA" w:rsidRPr="001111D7" w:rsidRDefault="000628DA" w:rsidP="0050222D">
            <w:pPr>
              <w:jc w:val="center"/>
              <w:rPr>
                <w:strike/>
                <w:color w:val="000000"/>
              </w:rPr>
            </w:pPr>
            <w:r w:rsidRPr="001111D7">
              <w:rPr>
                <w:strike/>
                <w:color w:val="000000"/>
              </w:rPr>
              <w:t>23</w:t>
            </w:r>
          </w:p>
        </w:tc>
        <w:tc>
          <w:tcPr>
            <w:tcW w:w="1779" w:type="dxa"/>
            <w:shd w:val="clear" w:color="auto" w:fill="auto"/>
            <w:noWrap/>
            <w:vAlign w:val="bottom"/>
            <w:hideMark/>
          </w:tcPr>
          <w:p w14:paraId="1766A908" w14:textId="77777777" w:rsidR="000628DA" w:rsidRPr="001111D7" w:rsidRDefault="000628DA" w:rsidP="0050222D">
            <w:pPr>
              <w:jc w:val="center"/>
              <w:rPr>
                <w:strike/>
                <w:color w:val="000000"/>
              </w:rPr>
            </w:pPr>
            <w:r w:rsidRPr="001111D7">
              <w:rPr>
                <w:strike/>
                <w:color w:val="000000"/>
              </w:rPr>
              <w:t>78,739</w:t>
            </w:r>
          </w:p>
        </w:tc>
        <w:tc>
          <w:tcPr>
            <w:tcW w:w="1742" w:type="dxa"/>
            <w:shd w:val="clear" w:color="auto" w:fill="auto"/>
            <w:noWrap/>
            <w:vAlign w:val="bottom"/>
            <w:hideMark/>
          </w:tcPr>
          <w:p w14:paraId="586F4337" w14:textId="77777777" w:rsidR="000628DA" w:rsidRPr="001111D7" w:rsidRDefault="000628DA" w:rsidP="0050222D">
            <w:pPr>
              <w:jc w:val="center"/>
              <w:rPr>
                <w:strike/>
                <w:color w:val="000000"/>
              </w:rPr>
            </w:pPr>
            <w:r w:rsidRPr="001111D7">
              <w:rPr>
                <w:strike/>
                <w:color w:val="000000"/>
              </w:rPr>
              <w:t>50</w:t>
            </w:r>
          </w:p>
        </w:tc>
        <w:tc>
          <w:tcPr>
            <w:tcW w:w="1744" w:type="dxa"/>
            <w:shd w:val="clear" w:color="auto" w:fill="auto"/>
            <w:noWrap/>
            <w:vAlign w:val="bottom"/>
            <w:hideMark/>
          </w:tcPr>
          <w:p w14:paraId="3F726E5F" w14:textId="77777777" w:rsidR="000628DA" w:rsidRPr="001111D7" w:rsidRDefault="000628DA" w:rsidP="0050222D">
            <w:pPr>
              <w:jc w:val="center"/>
              <w:rPr>
                <w:strike/>
                <w:color w:val="000000"/>
              </w:rPr>
            </w:pPr>
            <w:r w:rsidRPr="001111D7">
              <w:rPr>
                <w:strike/>
                <w:color w:val="000000"/>
              </w:rPr>
              <w:t>149,244</w:t>
            </w:r>
          </w:p>
        </w:tc>
      </w:tr>
      <w:tr w:rsidR="000628DA" w:rsidRPr="00953669" w14:paraId="60A7F9D3" w14:textId="77777777" w:rsidTr="0050222D">
        <w:trPr>
          <w:trHeight w:val="345"/>
          <w:jc w:val="center"/>
        </w:trPr>
        <w:tc>
          <w:tcPr>
            <w:tcW w:w="1705" w:type="dxa"/>
            <w:shd w:val="clear" w:color="auto" w:fill="auto"/>
            <w:noWrap/>
            <w:vAlign w:val="bottom"/>
            <w:hideMark/>
          </w:tcPr>
          <w:p w14:paraId="55861E69" w14:textId="77777777" w:rsidR="000628DA" w:rsidRPr="001111D7" w:rsidRDefault="000628DA" w:rsidP="0050222D">
            <w:pPr>
              <w:jc w:val="center"/>
              <w:rPr>
                <w:strike/>
                <w:color w:val="000000"/>
              </w:rPr>
            </w:pPr>
            <w:r w:rsidRPr="001111D7">
              <w:rPr>
                <w:strike/>
                <w:color w:val="000000"/>
              </w:rPr>
              <w:t>24</w:t>
            </w:r>
            <w:r w:rsidRPr="001111D7">
              <w:rPr>
                <w:strike/>
                <w:color w:val="000000"/>
                <w:vertAlign w:val="superscript"/>
              </w:rPr>
              <w:t>~</w:t>
            </w:r>
          </w:p>
        </w:tc>
        <w:tc>
          <w:tcPr>
            <w:tcW w:w="1779" w:type="dxa"/>
            <w:shd w:val="clear" w:color="auto" w:fill="auto"/>
            <w:noWrap/>
            <w:vAlign w:val="bottom"/>
            <w:hideMark/>
          </w:tcPr>
          <w:p w14:paraId="1549947D" w14:textId="77777777" w:rsidR="000628DA" w:rsidRPr="001111D7" w:rsidRDefault="000628DA" w:rsidP="0050222D">
            <w:pPr>
              <w:jc w:val="center"/>
              <w:rPr>
                <w:strike/>
                <w:color w:val="000000"/>
              </w:rPr>
            </w:pPr>
            <w:r w:rsidRPr="001111D7">
              <w:rPr>
                <w:strike/>
                <w:color w:val="000000"/>
              </w:rPr>
              <w:t>80,629</w:t>
            </w:r>
          </w:p>
        </w:tc>
        <w:tc>
          <w:tcPr>
            <w:tcW w:w="1742" w:type="dxa"/>
            <w:shd w:val="clear" w:color="auto" w:fill="auto"/>
            <w:noWrap/>
            <w:vAlign w:val="bottom"/>
            <w:hideMark/>
          </w:tcPr>
          <w:p w14:paraId="42D239EE" w14:textId="77777777" w:rsidR="000628DA" w:rsidRPr="001111D7" w:rsidRDefault="000628DA" w:rsidP="0050222D">
            <w:pPr>
              <w:jc w:val="center"/>
              <w:rPr>
                <w:strike/>
                <w:color w:val="000000"/>
              </w:rPr>
            </w:pPr>
            <w:r w:rsidRPr="001111D7">
              <w:rPr>
                <w:strike/>
                <w:color w:val="000000"/>
              </w:rPr>
              <w:t>51</w:t>
            </w:r>
          </w:p>
        </w:tc>
        <w:tc>
          <w:tcPr>
            <w:tcW w:w="1744" w:type="dxa"/>
            <w:shd w:val="clear" w:color="auto" w:fill="auto"/>
            <w:noWrap/>
            <w:vAlign w:val="bottom"/>
            <w:hideMark/>
          </w:tcPr>
          <w:p w14:paraId="160533FC" w14:textId="77777777" w:rsidR="000628DA" w:rsidRPr="001111D7" w:rsidRDefault="000628DA" w:rsidP="0050222D">
            <w:pPr>
              <w:jc w:val="center"/>
              <w:rPr>
                <w:strike/>
                <w:color w:val="000000"/>
              </w:rPr>
            </w:pPr>
            <w:r w:rsidRPr="001111D7">
              <w:rPr>
                <w:strike/>
                <w:color w:val="000000"/>
              </w:rPr>
              <w:t>152,822</w:t>
            </w:r>
          </w:p>
        </w:tc>
      </w:tr>
      <w:tr w:rsidR="000628DA" w:rsidRPr="00953669" w14:paraId="0F23E5CD" w14:textId="77777777" w:rsidTr="0050222D">
        <w:trPr>
          <w:trHeight w:val="300"/>
          <w:jc w:val="center"/>
        </w:trPr>
        <w:tc>
          <w:tcPr>
            <w:tcW w:w="1705" w:type="dxa"/>
            <w:shd w:val="clear" w:color="auto" w:fill="auto"/>
            <w:noWrap/>
            <w:vAlign w:val="bottom"/>
            <w:hideMark/>
          </w:tcPr>
          <w:p w14:paraId="27280518" w14:textId="77777777" w:rsidR="000628DA" w:rsidRPr="001111D7" w:rsidRDefault="000628DA" w:rsidP="0050222D">
            <w:pPr>
              <w:jc w:val="center"/>
              <w:rPr>
                <w:strike/>
                <w:color w:val="000000"/>
              </w:rPr>
            </w:pPr>
            <w:r w:rsidRPr="001111D7">
              <w:rPr>
                <w:strike/>
                <w:color w:val="000000"/>
              </w:rPr>
              <w:t>25</w:t>
            </w:r>
          </w:p>
        </w:tc>
        <w:tc>
          <w:tcPr>
            <w:tcW w:w="1779" w:type="dxa"/>
            <w:shd w:val="clear" w:color="auto" w:fill="auto"/>
            <w:noWrap/>
            <w:vAlign w:val="bottom"/>
            <w:hideMark/>
          </w:tcPr>
          <w:p w14:paraId="455843B5" w14:textId="77777777" w:rsidR="000628DA" w:rsidRPr="001111D7" w:rsidRDefault="000628DA" w:rsidP="0050222D">
            <w:pPr>
              <w:jc w:val="center"/>
              <w:rPr>
                <w:strike/>
                <w:color w:val="000000"/>
              </w:rPr>
            </w:pPr>
            <w:r w:rsidRPr="001111D7">
              <w:rPr>
                <w:strike/>
                <w:color w:val="000000"/>
              </w:rPr>
              <w:t>82,558</w:t>
            </w:r>
          </w:p>
        </w:tc>
        <w:tc>
          <w:tcPr>
            <w:tcW w:w="1742" w:type="dxa"/>
            <w:shd w:val="clear" w:color="auto" w:fill="auto"/>
            <w:noWrap/>
            <w:vAlign w:val="bottom"/>
            <w:hideMark/>
          </w:tcPr>
          <w:p w14:paraId="662A565C" w14:textId="77777777" w:rsidR="000628DA" w:rsidRPr="001111D7" w:rsidRDefault="000628DA" w:rsidP="0050222D">
            <w:pPr>
              <w:jc w:val="center"/>
              <w:rPr>
                <w:strike/>
                <w:color w:val="000000"/>
              </w:rPr>
            </w:pPr>
            <w:r w:rsidRPr="001111D7">
              <w:rPr>
                <w:strike/>
                <w:color w:val="000000"/>
              </w:rPr>
              <w:t>52</w:t>
            </w:r>
          </w:p>
        </w:tc>
        <w:tc>
          <w:tcPr>
            <w:tcW w:w="1744" w:type="dxa"/>
            <w:shd w:val="clear" w:color="auto" w:fill="auto"/>
            <w:noWrap/>
            <w:vAlign w:val="bottom"/>
            <w:hideMark/>
          </w:tcPr>
          <w:p w14:paraId="013FFEF0" w14:textId="77777777" w:rsidR="000628DA" w:rsidRPr="001111D7" w:rsidRDefault="000628DA" w:rsidP="0050222D">
            <w:pPr>
              <w:jc w:val="center"/>
              <w:rPr>
                <w:strike/>
                <w:color w:val="000000"/>
              </w:rPr>
            </w:pPr>
            <w:r w:rsidRPr="001111D7">
              <w:rPr>
                <w:strike/>
                <w:color w:val="000000"/>
              </w:rPr>
              <w:t>156,490</w:t>
            </w:r>
          </w:p>
        </w:tc>
      </w:tr>
      <w:tr w:rsidR="000628DA" w:rsidRPr="00953669" w14:paraId="73640105" w14:textId="77777777" w:rsidTr="0050222D">
        <w:trPr>
          <w:trHeight w:val="300"/>
          <w:jc w:val="center"/>
        </w:trPr>
        <w:tc>
          <w:tcPr>
            <w:tcW w:w="1705" w:type="dxa"/>
            <w:shd w:val="clear" w:color="auto" w:fill="auto"/>
            <w:noWrap/>
            <w:vAlign w:val="bottom"/>
            <w:hideMark/>
          </w:tcPr>
          <w:p w14:paraId="6F33AE2E" w14:textId="77777777" w:rsidR="000628DA" w:rsidRPr="001111D7" w:rsidRDefault="000628DA" w:rsidP="0050222D">
            <w:pPr>
              <w:jc w:val="center"/>
              <w:rPr>
                <w:strike/>
                <w:color w:val="000000"/>
              </w:rPr>
            </w:pPr>
            <w:r w:rsidRPr="001111D7">
              <w:rPr>
                <w:strike/>
                <w:color w:val="000000"/>
              </w:rPr>
              <w:t>26</w:t>
            </w:r>
          </w:p>
        </w:tc>
        <w:tc>
          <w:tcPr>
            <w:tcW w:w="1779" w:type="dxa"/>
            <w:shd w:val="clear" w:color="auto" w:fill="auto"/>
            <w:noWrap/>
            <w:vAlign w:val="bottom"/>
            <w:hideMark/>
          </w:tcPr>
          <w:p w14:paraId="2CAE15B5" w14:textId="77777777" w:rsidR="000628DA" w:rsidRPr="001111D7" w:rsidRDefault="000628DA" w:rsidP="0050222D">
            <w:pPr>
              <w:jc w:val="center"/>
              <w:rPr>
                <w:strike/>
                <w:color w:val="000000"/>
              </w:rPr>
            </w:pPr>
            <w:r w:rsidRPr="001111D7">
              <w:rPr>
                <w:strike/>
                <w:color w:val="000000"/>
              </w:rPr>
              <w:t>84,537</w:t>
            </w:r>
          </w:p>
        </w:tc>
        <w:tc>
          <w:tcPr>
            <w:tcW w:w="1742" w:type="dxa"/>
            <w:shd w:val="clear" w:color="auto" w:fill="auto"/>
            <w:noWrap/>
            <w:vAlign w:val="bottom"/>
            <w:hideMark/>
          </w:tcPr>
          <w:p w14:paraId="2D838DB5" w14:textId="77777777" w:rsidR="000628DA" w:rsidRPr="001111D7" w:rsidRDefault="000628DA" w:rsidP="0050222D">
            <w:pPr>
              <w:jc w:val="center"/>
              <w:rPr>
                <w:strike/>
                <w:color w:val="000000"/>
              </w:rPr>
            </w:pPr>
            <w:r w:rsidRPr="001111D7">
              <w:rPr>
                <w:strike/>
                <w:color w:val="000000"/>
              </w:rPr>
              <w:t>53</w:t>
            </w:r>
          </w:p>
        </w:tc>
        <w:tc>
          <w:tcPr>
            <w:tcW w:w="1744" w:type="dxa"/>
            <w:shd w:val="clear" w:color="auto" w:fill="auto"/>
            <w:noWrap/>
            <w:vAlign w:val="bottom"/>
            <w:hideMark/>
          </w:tcPr>
          <w:p w14:paraId="2AE02123" w14:textId="77777777" w:rsidR="000628DA" w:rsidRPr="001111D7" w:rsidRDefault="000628DA" w:rsidP="0050222D">
            <w:pPr>
              <w:jc w:val="center"/>
              <w:rPr>
                <w:strike/>
                <w:color w:val="000000"/>
              </w:rPr>
            </w:pPr>
            <w:r w:rsidRPr="001111D7">
              <w:rPr>
                <w:strike/>
                <w:color w:val="000000"/>
              </w:rPr>
              <w:t>160,246</w:t>
            </w:r>
          </w:p>
        </w:tc>
      </w:tr>
      <w:tr w:rsidR="000628DA" w:rsidRPr="00953669" w14:paraId="67E89519" w14:textId="77777777" w:rsidTr="0050222D">
        <w:trPr>
          <w:trHeight w:val="300"/>
          <w:jc w:val="center"/>
        </w:trPr>
        <w:tc>
          <w:tcPr>
            <w:tcW w:w="1705" w:type="dxa"/>
            <w:tcBorders>
              <w:bottom w:val="single" w:sz="4" w:space="0" w:color="auto"/>
            </w:tcBorders>
            <w:shd w:val="clear" w:color="auto" w:fill="auto"/>
            <w:noWrap/>
            <w:vAlign w:val="bottom"/>
            <w:hideMark/>
          </w:tcPr>
          <w:p w14:paraId="5E881DB1" w14:textId="77777777" w:rsidR="000628DA" w:rsidRPr="001111D7" w:rsidRDefault="000628DA" w:rsidP="0050222D">
            <w:pPr>
              <w:jc w:val="center"/>
              <w:rPr>
                <w:strike/>
                <w:color w:val="000000"/>
              </w:rPr>
            </w:pPr>
            <w:r w:rsidRPr="001111D7">
              <w:rPr>
                <w:strike/>
                <w:color w:val="000000"/>
              </w:rPr>
              <w:t>27</w:t>
            </w:r>
          </w:p>
        </w:tc>
        <w:tc>
          <w:tcPr>
            <w:tcW w:w="1779" w:type="dxa"/>
            <w:tcBorders>
              <w:bottom w:val="single" w:sz="4" w:space="0" w:color="auto"/>
            </w:tcBorders>
            <w:shd w:val="clear" w:color="auto" w:fill="auto"/>
            <w:noWrap/>
            <w:vAlign w:val="bottom"/>
            <w:hideMark/>
          </w:tcPr>
          <w:p w14:paraId="26E7F953" w14:textId="77777777" w:rsidR="000628DA" w:rsidRPr="001111D7" w:rsidRDefault="000628DA" w:rsidP="0050222D">
            <w:pPr>
              <w:jc w:val="center"/>
              <w:rPr>
                <w:strike/>
              </w:rPr>
            </w:pPr>
            <w:r w:rsidRPr="001111D7">
              <w:rPr>
                <w:strike/>
                <w:color w:val="000000"/>
              </w:rPr>
              <w:t>86,564</w:t>
            </w:r>
          </w:p>
        </w:tc>
        <w:tc>
          <w:tcPr>
            <w:tcW w:w="1742" w:type="dxa"/>
            <w:tcBorders>
              <w:bottom w:val="single" w:sz="4" w:space="0" w:color="auto"/>
            </w:tcBorders>
            <w:shd w:val="clear" w:color="auto" w:fill="auto"/>
            <w:noWrap/>
            <w:vAlign w:val="bottom"/>
            <w:hideMark/>
          </w:tcPr>
          <w:p w14:paraId="2C54BFD1" w14:textId="77777777" w:rsidR="000628DA" w:rsidRPr="001111D7" w:rsidRDefault="000628DA" w:rsidP="0050222D">
            <w:pPr>
              <w:jc w:val="center"/>
              <w:rPr>
                <w:strike/>
                <w:color w:val="000000"/>
              </w:rPr>
            </w:pPr>
            <w:r w:rsidRPr="001111D7">
              <w:rPr>
                <w:strike/>
                <w:color w:val="000000"/>
              </w:rPr>
              <w:t>54</w:t>
            </w:r>
          </w:p>
        </w:tc>
        <w:tc>
          <w:tcPr>
            <w:tcW w:w="1744" w:type="dxa"/>
            <w:tcBorders>
              <w:bottom w:val="single" w:sz="4" w:space="0" w:color="auto"/>
            </w:tcBorders>
            <w:shd w:val="clear" w:color="auto" w:fill="auto"/>
            <w:vAlign w:val="bottom"/>
            <w:hideMark/>
          </w:tcPr>
          <w:p w14:paraId="4A4F8686" w14:textId="77777777" w:rsidR="000628DA" w:rsidRPr="001111D7" w:rsidRDefault="000628DA" w:rsidP="0050222D">
            <w:pPr>
              <w:jc w:val="center"/>
              <w:rPr>
                <w:strike/>
                <w:color w:val="000000"/>
              </w:rPr>
            </w:pPr>
            <w:r w:rsidRPr="001111D7">
              <w:rPr>
                <w:strike/>
                <w:color w:val="000000"/>
              </w:rPr>
              <w:t>164,092</w:t>
            </w:r>
          </w:p>
        </w:tc>
      </w:tr>
      <w:tr w:rsidR="000628DA" w:rsidRPr="00953669" w14:paraId="6205AF1F" w14:textId="77777777" w:rsidTr="0050222D">
        <w:trPr>
          <w:trHeight w:val="300"/>
          <w:jc w:val="center"/>
        </w:trPr>
        <w:tc>
          <w:tcPr>
            <w:tcW w:w="6970" w:type="dxa"/>
            <w:gridSpan w:val="4"/>
            <w:tcBorders>
              <w:top w:val="single" w:sz="4" w:space="0" w:color="auto"/>
              <w:left w:val="single" w:sz="4" w:space="0" w:color="auto"/>
              <w:bottom w:val="nil"/>
              <w:right w:val="single" w:sz="4" w:space="0" w:color="auto"/>
            </w:tcBorders>
            <w:shd w:val="clear" w:color="auto" w:fill="auto"/>
            <w:noWrap/>
            <w:vAlign w:val="bottom"/>
            <w:hideMark/>
          </w:tcPr>
          <w:p w14:paraId="60ACD8CA" w14:textId="77777777" w:rsidR="000628DA" w:rsidRPr="001111D7" w:rsidRDefault="000628DA" w:rsidP="0050222D">
            <w:pPr>
              <w:rPr>
                <w:strike/>
                <w:color w:val="000000"/>
              </w:rPr>
            </w:pPr>
            <w:r w:rsidRPr="001111D7">
              <w:rPr>
                <w:strike/>
                <w:color w:val="000000"/>
              </w:rPr>
              <w:t>*Minimum step for an Assistant Professor</w:t>
            </w:r>
          </w:p>
        </w:tc>
      </w:tr>
      <w:tr w:rsidR="000628DA" w:rsidRPr="00953669" w14:paraId="472250C0" w14:textId="77777777" w:rsidTr="0050222D">
        <w:trPr>
          <w:trHeight w:val="300"/>
          <w:jc w:val="center"/>
        </w:trPr>
        <w:tc>
          <w:tcPr>
            <w:tcW w:w="6970" w:type="dxa"/>
            <w:gridSpan w:val="4"/>
            <w:tcBorders>
              <w:top w:val="nil"/>
              <w:left w:val="single" w:sz="4" w:space="0" w:color="auto"/>
              <w:bottom w:val="nil"/>
              <w:right w:val="single" w:sz="4" w:space="0" w:color="auto"/>
            </w:tcBorders>
            <w:shd w:val="clear" w:color="auto" w:fill="auto"/>
            <w:noWrap/>
            <w:vAlign w:val="bottom"/>
            <w:hideMark/>
          </w:tcPr>
          <w:p w14:paraId="0F1C2E21" w14:textId="77777777" w:rsidR="000628DA" w:rsidRPr="001111D7" w:rsidRDefault="000628DA" w:rsidP="0050222D">
            <w:pPr>
              <w:rPr>
                <w:strike/>
                <w:color w:val="000000"/>
              </w:rPr>
            </w:pPr>
            <w:r w:rsidRPr="001111D7">
              <w:rPr>
                <w:strike/>
                <w:color w:val="000000"/>
              </w:rPr>
              <w:t xml:space="preserve"> + Minimum step for an Associate Professor</w:t>
            </w:r>
          </w:p>
        </w:tc>
      </w:tr>
      <w:tr w:rsidR="000628DA" w:rsidRPr="00953669" w14:paraId="04C911F2" w14:textId="77777777" w:rsidTr="0050222D">
        <w:trPr>
          <w:trHeight w:val="300"/>
          <w:jc w:val="center"/>
        </w:trPr>
        <w:tc>
          <w:tcPr>
            <w:tcW w:w="6970" w:type="dxa"/>
            <w:gridSpan w:val="4"/>
            <w:tcBorders>
              <w:top w:val="nil"/>
              <w:left w:val="single" w:sz="4" w:space="0" w:color="auto"/>
              <w:bottom w:val="nil"/>
              <w:right w:val="single" w:sz="4" w:space="0" w:color="auto"/>
            </w:tcBorders>
            <w:shd w:val="clear" w:color="auto" w:fill="auto"/>
            <w:noWrap/>
            <w:vAlign w:val="bottom"/>
            <w:hideMark/>
          </w:tcPr>
          <w:p w14:paraId="0A80A866" w14:textId="77777777" w:rsidR="000628DA" w:rsidRPr="001111D7" w:rsidRDefault="000628DA" w:rsidP="0050222D">
            <w:pPr>
              <w:rPr>
                <w:strike/>
                <w:color w:val="000000"/>
              </w:rPr>
            </w:pPr>
            <w:r w:rsidRPr="001111D7">
              <w:rPr>
                <w:strike/>
                <w:color w:val="000000"/>
              </w:rPr>
              <w:t># Maximum salary for an Instructor</w:t>
            </w:r>
          </w:p>
        </w:tc>
      </w:tr>
      <w:tr w:rsidR="000628DA" w:rsidRPr="00953669" w14:paraId="24B58E16" w14:textId="77777777" w:rsidTr="0050222D">
        <w:trPr>
          <w:trHeight w:val="300"/>
          <w:jc w:val="center"/>
        </w:trPr>
        <w:tc>
          <w:tcPr>
            <w:tcW w:w="6970" w:type="dxa"/>
            <w:gridSpan w:val="4"/>
            <w:tcBorders>
              <w:top w:val="nil"/>
              <w:left w:val="single" w:sz="4" w:space="0" w:color="auto"/>
              <w:bottom w:val="single" w:sz="4" w:space="0" w:color="auto"/>
              <w:right w:val="single" w:sz="4" w:space="0" w:color="auto"/>
            </w:tcBorders>
            <w:shd w:val="clear" w:color="auto" w:fill="auto"/>
            <w:noWrap/>
            <w:vAlign w:val="bottom"/>
            <w:hideMark/>
          </w:tcPr>
          <w:p w14:paraId="30C22FEE" w14:textId="77777777" w:rsidR="000628DA" w:rsidRPr="001111D7" w:rsidRDefault="000628DA" w:rsidP="0050222D">
            <w:pPr>
              <w:rPr>
                <w:strike/>
                <w:color w:val="000000"/>
              </w:rPr>
            </w:pPr>
            <w:r w:rsidRPr="001111D7">
              <w:rPr>
                <w:strike/>
                <w:color w:val="000000"/>
              </w:rPr>
              <w:t>~Minimum step for a Professor</w:t>
            </w:r>
          </w:p>
        </w:tc>
      </w:tr>
    </w:tbl>
    <w:p w14:paraId="24B0F70A" w14:textId="77777777" w:rsidR="00955456" w:rsidRDefault="00955456"/>
    <w:p w14:paraId="02D7516D" w14:textId="74A60A20" w:rsidR="006C3A3C" w:rsidRDefault="006C3A3C">
      <w:pPr>
        <w:spacing w:after="160" w:line="259" w:lineRule="auto"/>
      </w:pPr>
      <w:r>
        <w:br w:type="page"/>
      </w:r>
    </w:p>
    <w:tbl>
      <w:tblPr>
        <w:tblStyle w:val="PlainTable1"/>
        <w:tblW w:w="7290" w:type="dxa"/>
        <w:tblInd w:w="985" w:type="dxa"/>
        <w:tblLayout w:type="fixed"/>
        <w:tblLook w:val="04A0" w:firstRow="1" w:lastRow="0" w:firstColumn="1" w:lastColumn="0" w:noHBand="0" w:noVBand="1"/>
      </w:tblPr>
      <w:tblGrid>
        <w:gridCol w:w="1716"/>
        <w:gridCol w:w="1715"/>
        <w:gridCol w:w="429"/>
        <w:gridCol w:w="1715"/>
        <w:gridCol w:w="1715"/>
      </w:tblGrid>
      <w:tr w:rsidR="007F52F7" w:rsidRPr="001111D7" w14:paraId="43934D56" w14:textId="77777777" w:rsidTr="006C3A3C">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290" w:type="dxa"/>
            <w:gridSpan w:val="5"/>
            <w:tcBorders>
              <w:top w:val="single" w:sz="4" w:space="0" w:color="auto"/>
              <w:left w:val="single" w:sz="4" w:space="0" w:color="auto"/>
              <w:bottom w:val="single" w:sz="4" w:space="0" w:color="auto"/>
              <w:right w:val="single" w:sz="4" w:space="0" w:color="auto"/>
            </w:tcBorders>
            <w:hideMark/>
          </w:tcPr>
          <w:p w14:paraId="172ECE7E" w14:textId="77777777" w:rsidR="007F52F7" w:rsidRDefault="007F52F7" w:rsidP="00D476CB">
            <w:pPr>
              <w:jc w:val="center"/>
              <w:rPr>
                <w:b w:val="0"/>
                <w:bCs w:val="0"/>
                <w:u w:val="single"/>
              </w:rPr>
            </w:pPr>
            <w:r w:rsidRPr="001111D7">
              <w:rPr>
                <w:u w:val="single"/>
              </w:rPr>
              <w:lastRenderedPageBreak/>
              <w:t>Fiscal Year 2024 Salary Schedule</w:t>
            </w:r>
          </w:p>
          <w:p w14:paraId="234FB303" w14:textId="6408E53E" w:rsidR="007F52F7" w:rsidRPr="001111D7" w:rsidRDefault="007F52F7" w:rsidP="00D476CB">
            <w:pPr>
              <w:jc w:val="center"/>
              <w:rPr>
                <w:u w:val="single"/>
              </w:rPr>
            </w:pPr>
          </w:p>
        </w:tc>
      </w:tr>
      <w:tr w:rsidR="007F52F7" w:rsidRPr="007F52F7" w14:paraId="2278611E"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F4A0999" w14:textId="77777777" w:rsidR="001111D7" w:rsidRPr="00D476CB" w:rsidRDefault="001111D7" w:rsidP="00D476CB">
            <w:pPr>
              <w:jc w:val="center"/>
              <w:rPr>
                <w:b w:val="0"/>
                <w:bCs w:val="0"/>
                <w:u w:val="single"/>
              </w:rPr>
            </w:pPr>
            <w:r w:rsidRPr="00D476CB">
              <w:rPr>
                <w:b w:val="0"/>
                <w:bCs w:val="0"/>
                <w:u w:val="single"/>
              </w:rPr>
              <w:t>Step</w:t>
            </w:r>
          </w:p>
        </w:tc>
        <w:tc>
          <w:tcPr>
            <w:tcW w:w="1715" w:type="dxa"/>
            <w:tcBorders>
              <w:top w:val="single" w:sz="4" w:space="0" w:color="auto"/>
              <w:left w:val="single" w:sz="4" w:space="0" w:color="auto"/>
              <w:bottom w:val="single" w:sz="4" w:space="0" w:color="auto"/>
              <w:right w:val="single" w:sz="4" w:space="0" w:color="auto"/>
            </w:tcBorders>
            <w:noWrap/>
            <w:hideMark/>
          </w:tcPr>
          <w:p w14:paraId="565F3BB3" w14:textId="77777777" w:rsidR="001111D7" w:rsidRPr="00D476CB" w:rsidRDefault="001111D7" w:rsidP="00D476CB">
            <w:pPr>
              <w:jc w:val="center"/>
              <w:cnfStyle w:val="000000100000" w:firstRow="0" w:lastRow="0" w:firstColumn="0" w:lastColumn="0" w:oddVBand="0" w:evenVBand="0" w:oddHBand="1" w:evenHBand="0" w:firstRowFirstColumn="0" w:firstRowLastColumn="0" w:lastRowFirstColumn="0" w:lastRowLastColumn="0"/>
              <w:rPr>
                <w:u w:val="single"/>
              </w:rPr>
            </w:pPr>
            <w:r w:rsidRPr="00D476CB">
              <w:rPr>
                <w:u w:val="single"/>
              </w:rPr>
              <w:t>Salary</w:t>
            </w:r>
          </w:p>
        </w:tc>
        <w:tc>
          <w:tcPr>
            <w:tcW w:w="429" w:type="dxa"/>
            <w:tcBorders>
              <w:top w:val="single" w:sz="4" w:space="0" w:color="auto"/>
              <w:left w:val="single" w:sz="4" w:space="0" w:color="auto"/>
              <w:bottom w:val="single" w:sz="4" w:space="0" w:color="auto"/>
              <w:right w:val="single" w:sz="4" w:space="0" w:color="auto"/>
            </w:tcBorders>
            <w:noWrap/>
            <w:hideMark/>
          </w:tcPr>
          <w:p w14:paraId="1E822B74" w14:textId="77777777" w:rsidR="001111D7" w:rsidRPr="00D476CB" w:rsidRDefault="001111D7" w:rsidP="00D476CB">
            <w:pPr>
              <w:jc w:val="center"/>
              <w:cnfStyle w:val="000000100000" w:firstRow="0" w:lastRow="0" w:firstColumn="0" w:lastColumn="0" w:oddVBand="0" w:evenVBand="0" w:oddHBand="1" w:evenHBand="0" w:firstRowFirstColumn="0" w:firstRowLastColumn="0" w:lastRowFirstColumn="0" w:lastRowLastColumn="0"/>
              <w:rPr>
                <w:u w:val="single"/>
              </w:rPr>
            </w:pPr>
          </w:p>
        </w:tc>
        <w:tc>
          <w:tcPr>
            <w:tcW w:w="1715" w:type="dxa"/>
            <w:tcBorders>
              <w:top w:val="single" w:sz="4" w:space="0" w:color="auto"/>
              <w:left w:val="single" w:sz="4" w:space="0" w:color="auto"/>
              <w:bottom w:val="single" w:sz="4" w:space="0" w:color="auto"/>
              <w:right w:val="single" w:sz="4" w:space="0" w:color="auto"/>
            </w:tcBorders>
            <w:noWrap/>
            <w:hideMark/>
          </w:tcPr>
          <w:p w14:paraId="02C9CA6D" w14:textId="77777777" w:rsidR="001111D7" w:rsidRPr="00D476CB" w:rsidRDefault="001111D7" w:rsidP="00D476CB">
            <w:pPr>
              <w:jc w:val="center"/>
              <w:cnfStyle w:val="000000100000" w:firstRow="0" w:lastRow="0" w:firstColumn="0" w:lastColumn="0" w:oddVBand="0" w:evenVBand="0" w:oddHBand="1" w:evenHBand="0" w:firstRowFirstColumn="0" w:firstRowLastColumn="0" w:lastRowFirstColumn="0" w:lastRowLastColumn="0"/>
              <w:rPr>
                <w:u w:val="single"/>
              </w:rPr>
            </w:pPr>
            <w:r w:rsidRPr="00D476CB">
              <w:rPr>
                <w:u w:val="single"/>
              </w:rPr>
              <w:t>Step</w:t>
            </w:r>
          </w:p>
        </w:tc>
        <w:tc>
          <w:tcPr>
            <w:tcW w:w="1715" w:type="dxa"/>
            <w:tcBorders>
              <w:top w:val="single" w:sz="4" w:space="0" w:color="auto"/>
              <w:left w:val="single" w:sz="4" w:space="0" w:color="auto"/>
              <w:bottom w:val="single" w:sz="4" w:space="0" w:color="auto"/>
              <w:right w:val="single" w:sz="4" w:space="0" w:color="auto"/>
            </w:tcBorders>
            <w:noWrap/>
            <w:hideMark/>
          </w:tcPr>
          <w:p w14:paraId="12675D71" w14:textId="77777777" w:rsidR="001111D7" w:rsidRPr="00D476CB" w:rsidRDefault="001111D7" w:rsidP="00D476CB">
            <w:pPr>
              <w:jc w:val="center"/>
              <w:cnfStyle w:val="000000100000" w:firstRow="0" w:lastRow="0" w:firstColumn="0" w:lastColumn="0" w:oddVBand="0" w:evenVBand="0" w:oddHBand="1" w:evenHBand="0" w:firstRowFirstColumn="0" w:firstRowLastColumn="0" w:lastRowFirstColumn="0" w:lastRowLastColumn="0"/>
              <w:rPr>
                <w:u w:val="single"/>
              </w:rPr>
            </w:pPr>
            <w:r w:rsidRPr="00D476CB">
              <w:rPr>
                <w:u w:val="single"/>
              </w:rPr>
              <w:t>Salary</w:t>
            </w:r>
          </w:p>
        </w:tc>
      </w:tr>
      <w:tr w:rsidR="007F52F7" w:rsidRPr="007F52F7" w14:paraId="53C06F84"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F3274B1" w14:textId="77777777" w:rsidR="001111D7" w:rsidRPr="007F52F7" w:rsidRDefault="001111D7" w:rsidP="00D476CB">
            <w:pPr>
              <w:jc w:val="center"/>
              <w:rPr>
                <w:b w:val="0"/>
                <w:bCs w:val="0"/>
              </w:rPr>
            </w:pPr>
            <w:r w:rsidRPr="007F52F7">
              <w:rPr>
                <w:b w:val="0"/>
                <w:bCs w:val="0"/>
              </w:rPr>
              <w:t>1</w:t>
            </w:r>
          </w:p>
        </w:tc>
        <w:tc>
          <w:tcPr>
            <w:tcW w:w="1715" w:type="dxa"/>
            <w:tcBorders>
              <w:top w:val="single" w:sz="4" w:space="0" w:color="auto"/>
              <w:left w:val="single" w:sz="4" w:space="0" w:color="auto"/>
              <w:bottom w:val="single" w:sz="4" w:space="0" w:color="auto"/>
              <w:right w:val="single" w:sz="4" w:space="0" w:color="auto"/>
            </w:tcBorders>
            <w:noWrap/>
            <w:hideMark/>
          </w:tcPr>
          <w:p w14:paraId="4DB39E5D"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47,983</w:t>
            </w:r>
          </w:p>
        </w:tc>
        <w:tc>
          <w:tcPr>
            <w:tcW w:w="429" w:type="dxa"/>
            <w:tcBorders>
              <w:top w:val="single" w:sz="4" w:space="0" w:color="auto"/>
              <w:left w:val="single" w:sz="4" w:space="0" w:color="auto"/>
              <w:bottom w:val="single" w:sz="4" w:space="0" w:color="auto"/>
              <w:right w:val="single" w:sz="4" w:space="0" w:color="auto"/>
            </w:tcBorders>
            <w:noWrap/>
            <w:hideMark/>
          </w:tcPr>
          <w:p w14:paraId="7ECF3D8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6F7986BD"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29</w:t>
            </w:r>
          </w:p>
        </w:tc>
        <w:tc>
          <w:tcPr>
            <w:tcW w:w="1715" w:type="dxa"/>
            <w:tcBorders>
              <w:top w:val="single" w:sz="4" w:space="0" w:color="auto"/>
              <w:left w:val="single" w:sz="4" w:space="0" w:color="auto"/>
              <w:bottom w:val="single" w:sz="4" w:space="0" w:color="auto"/>
              <w:right w:val="single" w:sz="4" w:space="0" w:color="auto"/>
            </w:tcBorders>
            <w:noWrap/>
            <w:hideMark/>
          </w:tcPr>
          <w:p w14:paraId="2433012A"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93,123</w:t>
            </w:r>
          </w:p>
        </w:tc>
      </w:tr>
      <w:tr w:rsidR="007F52F7" w:rsidRPr="007F52F7" w14:paraId="0A36E663"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1882EAD4" w14:textId="77777777" w:rsidR="001111D7" w:rsidRPr="007F52F7" w:rsidRDefault="001111D7" w:rsidP="00D476CB">
            <w:pPr>
              <w:jc w:val="center"/>
              <w:rPr>
                <w:b w:val="0"/>
                <w:bCs w:val="0"/>
              </w:rPr>
            </w:pPr>
            <w:r w:rsidRPr="007F52F7">
              <w:rPr>
                <w:b w:val="0"/>
                <w:bCs w:val="0"/>
              </w:rPr>
              <w:t>2</w:t>
            </w:r>
          </w:p>
        </w:tc>
        <w:tc>
          <w:tcPr>
            <w:tcW w:w="1715" w:type="dxa"/>
            <w:tcBorders>
              <w:top w:val="single" w:sz="4" w:space="0" w:color="auto"/>
              <w:left w:val="single" w:sz="4" w:space="0" w:color="auto"/>
              <w:bottom w:val="single" w:sz="4" w:space="0" w:color="auto"/>
              <w:right w:val="single" w:sz="4" w:space="0" w:color="auto"/>
            </w:tcBorders>
            <w:noWrap/>
            <w:hideMark/>
          </w:tcPr>
          <w:p w14:paraId="7177929E"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49,132</w:t>
            </w:r>
          </w:p>
        </w:tc>
        <w:tc>
          <w:tcPr>
            <w:tcW w:w="429" w:type="dxa"/>
            <w:tcBorders>
              <w:top w:val="single" w:sz="4" w:space="0" w:color="auto"/>
              <w:left w:val="single" w:sz="4" w:space="0" w:color="auto"/>
              <w:bottom w:val="single" w:sz="4" w:space="0" w:color="auto"/>
              <w:right w:val="single" w:sz="4" w:space="0" w:color="auto"/>
            </w:tcBorders>
            <w:noWrap/>
            <w:hideMark/>
          </w:tcPr>
          <w:p w14:paraId="13409BCE"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30A5F099"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30</w:t>
            </w:r>
          </w:p>
        </w:tc>
        <w:tc>
          <w:tcPr>
            <w:tcW w:w="1715" w:type="dxa"/>
            <w:tcBorders>
              <w:top w:val="single" w:sz="4" w:space="0" w:color="auto"/>
              <w:left w:val="single" w:sz="4" w:space="0" w:color="auto"/>
              <w:bottom w:val="single" w:sz="4" w:space="0" w:color="auto"/>
              <w:right w:val="single" w:sz="4" w:space="0" w:color="auto"/>
            </w:tcBorders>
            <w:noWrap/>
            <w:hideMark/>
          </w:tcPr>
          <w:p w14:paraId="690BF15A"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95,353</w:t>
            </w:r>
          </w:p>
        </w:tc>
      </w:tr>
      <w:tr w:rsidR="007F52F7" w:rsidRPr="007F52F7" w14:paraId="6E9C66B2"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7310B86" w14:textId="77777777" w:rsidR="001111D7" w:rsidRPr="007F52F7" w:rsidRDefault="001111D7" w:rsidP="00D476CB">
            <w:pPr>
              <w:jc w:val="center"/>
              <w:rPr>
                <w:b w:val="0"/>
                <w:bCs w:val="0"/>
              </w:rPr>
            </w:pPr>
            <w:r w:rsidRPr="007F52F7">
              <w:rPr>
                <w:b w:val="0"/>
                <w:bCs w:val="0"/>
              </w:rPr>
              <w:t>3</w:t>
            </w:r>
          </w:p>
        </w:tc>
        <w:tc>
          <w:tcPr>
            <w:tcW w:w="1715" w:type="dxa"/>
            <w:tcBorders>
              <w:top w:val="single" w:sz="4" w:space="0" w:color="auto"/>
              <w:left w:val="single" w:sz="4" w:space="0" w:color="auto"/>
              <w:bottom w:val="single" w:sz="4" w:space="0" w:color="auto"/>
              <w:right w:val="single" w:sz="4" w:space="0" w:color="auto"/>
            </w:tcBorders>
            <w:noWrap/>
            <w:hideMark/>
          </w:tcPr>
          <w:p w14:paraId="2F941049"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50,309</w:t>
            </w:r>
          </w:p>
        </w:tc>
        <w:tc>
          <w:tcPr>
            <w:tcW w:w="429" w:type="dxa"/>
            <w:tcBorders>
              <w:top w:val="single" w:sz="4" w:space="0" w:color="auto"/>
              <w:left w:val="single" w:sz="4" w:space="0" w:color="auto"/>
              <w:bottom w:val="single" w:sz="4" w:space="0" w:color="auto"/>
              <w:right w:val="single" w:sz="4" w:space="0" w:color="auto"/>
            </w:tcBorders>
            <w:noWrap/>
            <w:hideMark/>
          </w:tcPr>
          <w:p w14:paraId="5E419D0E"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16330871"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31</w:t>
            </w:r>
          </w:p>
        </w:tc>
        <w:tc>
          <w:tcPr>
            <w:tcW w:w="1715" w:type="dxa"/>
            <w:tcBorders>
              <w:top w:val="single" w:sz="4" w:space="0" w:color="auto"/>
              <w:left w:val="single" w:sz="4" w:space="0" w:color="auto"/>
              <w:bottom w:val="single" w:sz="4" w:space="0" w:color="auto"/>
              <w:right w:val="single" w:sz="4" w:space="0" w:color="auto"/>
            </w:tcBorders>
            <w:noWrap/>
            <w:hideMark/>
          </w:tcPr>
          <w:p w14:paraId="3ED78F2C"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97,639</w:t>
            </w:r>
          </w:p>
        </w:tc>
      </w:tr>
      <w:tr w:rsidR="007F52F7" w:rsidRPr="007F52F7" w14:paraId="0465F519"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011CA118" w14:textId="77777777" w:rsidR="001111D7" w:rsidRPr="007F52F7" w:rsidRDefault="001111D7" w:rsidP="00D476CB">
            <w:pPr>
              <w:jc w:val="center"/>
              <w:rPr>
                <w:b w:val="0"/>
                <w:bCs w:val="0"/>
              </w:rPr>
            </w:pPr>
            <w:r w:rsidRPr="007F52F7">
              <w:rPr>
                <w:b w:val="0"/>
                <w:bCs w:val="0"/>
              </w:rPr>
              <w:t>4</w:t>
            </w:r>
          </w:p>
        </w:tc>
        <w:tc>
          <w:tcPr>
            <w:tcW w:w="1715" w:type="dxa"/>
            <w:tcBorders>
              <w:top w:val="single" w:sz="4" w:space="0" w:color="auto"/>
              <w:left w:val="single" w:sz="4" w:space="0" w:color="auto"/>
              <w:bottom w:val="single" w:sz="4" w:space="0" w:color="auto"/>
              <w:right w:val="single" w:sz="4" w:space="0" w:color="auto"/>
            </w:tcBorders>
            <w:noWrap/>
            <w:hideMark/>
          </w:tcPr>
          <w:p w14:paraId="425CD4E2"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51,514</w:t>
            </w:r>
          </w:p>
        </w:tc>
        <w:tc>
          <w:tcPr>
            <w:tcW w:w="429" w:type="dxa"/>
            <w:tcBorders>
              <w:top w:val="single" w:sz="4" w:space="0" w:color="auto"/>
              <w:left w:val="single" w:sz="4" w:space="0" w:color="auto"/>
              <w:bottom w:val="single" w:sz="4" w:space="0" w:color="auto"/>
              <w:right w:val="single" w:sz="4" w:space="0" w:color="auto"/>
            </w:tcBorders>
            <w:noWrap/>
            <w:hideMark/>
          </w:tcPr>
          <w:p w14:paraId="7E5FC0A9"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3A6F018A"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32</w:t>
            </w:r>
          </w:p>
        </w:tc>
        <w:tc>
          <w:tcPr>
            <w:tcW w:w="1715" w:type="dxa"/>
            <w:tcBorders>
              <w:top w:val="single" w:sz="4" w:space="0" w:color="auto"/>
              <w:left w:val="single" w:sz="4" w:space="0" w:color="auto"/>
              <w:bottom w:val="single" w:sz="4" w:space="0" w:color="auto"/>
              <w:right w:val="single" w:sz="4" w:space="0" w:color="auto"/>
            </w:tcBorders>
            <w:noWrap/>
            <w:hideMark/>
          </w:tcPr>
          <w:p w14:paraId="4F9AE592"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99,978</w:t>
            </w:r>
          </w:p>
        </w:tc>
      </w:tr>
      <w:tr w:rsidR="007F52F7" w:rsidRPr="007F52F7" w14:paraId="644B344A"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56787881" w14:textId="77777777" w:rsidR="001111D7" w:rsidRPr="007F52F7" w:rsidRDefault="001111D7" w:rsidP="00D476CB">
            <w:pPr>
              <w:jc w:val="center"/>
              <w:rPr>
                <w:b w:val="0"/>
                <w:bCs w:val="0"/>
              </w:rPr>
            </w:pPr>
            <w:r w:rsidRPr="007F52F7">
              <w:rPr>
                <w:b w:val="0"/>
                <w:bCs w:val="0"/>
              </w:rPr>
              <w:t>5</w:t>
            </w:r>
          </w:p>
        </w:tc>
        <w:tc>
          <w:tcPr>
            <w:tcW w:w="1715" w:type="dxa"/>
            <w:tcBorders>
              <w:top w:val="single" w:sz="4" w:space="0" w:color="auto"/>
              <w:left w:val="single" w:sz="4" w:space="0" w:color="auto"/>
              <w:bottom w:val="single" w:sz="4" w:space="0" w:color="auto"/>
              <w:right w:val="single" w:sz="4" w:space="0" w:color="auto"/>
            </w:tcBorders>
            <w:noWrap/>
            <w:hideMark/>
          </w:tcPr>
          <w:p w14:paraId="66B3BE15"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52,749</w:t>
            </w:r>
          </w:p>
        </w:tc>
        <w:tc>
          <w:tcPr>
            <w:tcW w:w="429" w:type="dxa"/>
            <w:tcBorders>
              <w:top w:val="single" w:sz="4" w:space="0" w:color="auto"/>
              <w:left w:val="single" w:sz="4" w:space="0" w:color="auto"/>
              <w:bottom w:val="single" w:sz="4" w:space="0" w:color="auto"/>
              <w:right w:val="single" w:sz="4" w:space="0" w:color="auto"/>
            </w:tcBorders>
            <w:noWrap/>
            <w:hideMark/>
          </w:tcPr>
          <w:p w14:paraId="189027F0"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6D58E2C6"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33</w:t>
            </w:r>
          </w:p>
        </w:tc>
        <w:tc>
          <w:tcPr>
            <w:tcW w:w="1715" w:type="dxa"/>
            <w:tcBorders>
              <w:top w:val="single" w:sz="4" w:space="0" w:color="auto"/>
              <w:left w:val="single" w:sz="4" w:space="0" w:color="auto"/>
              <w:bottom w:val="single" w:sz="4" w:space="0" w:color="auto"/>
              <w:right w:val="single" w:sz="4" w:space="0" w:color="auto"/>
            </w:tcBorders>
            <w:noWrap/>
            <w:hideMark/>
          </w:tcPr>
          <w:p w14:paraId="0600B5CD"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102,375</w:t>
            </w:r>
          </w:p>
        </w:tc>
      </w:tr>
      <w:tr w:rsidR="007F52F7" w:rsidRPr="007F52F7" w14:paraId="27E06B1D"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3421EB47" w14:textId="77777777" w:rsidR="001111D7" w:rsidRPr="007F52F7" w:rsidRDefault="001111D7" w:rsidP="00D476CB">
            <w:pPr>
              <w:jc w:val="center"/>
              <w:rPr>
                <w:b w:val="0"/>
                <w:bCs w:val="0"/>
              </w:rPr>
            </w:pPr>
            <w:r w:rsidRPr="007F52F7">
              <w:rPr>
                <w:b w:val="0"/>
                <w:bCs w:val="0"/>
              </w:rPr>
              <w:t>6</w:t>
            </w:r>
          </w:p>
        </w:tc>
        <w:tc>
          <w:tcPr>
            <w:tcW w:w="1715" w:type="dxa"/>
            <w:tcBorders>
              <w:top w:val="single" w:sz="4" w:space="0" w:color="auto"/>
              <w:left w:val="single" w:sz="4" w:space="0" w:color="auto"/>
              <w:bottom w:val="single" w:sz="4" w:space="0" w:color="auto"/>
              <w:right w:val="single" w:sz="4" w:space="0" w:color="auto"/>
            </w:tcBorders>
            <w:noWrap/>
            <w:hideMark/>
          </w:tcPr>
          <w:p w14:paraId="144BC7F4"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54,015</w:t>
            </w:r>
          </w:p>
        </w:tc>
        <w:tc>
          <w:tcPr>
            <w:tcW w:w="429" w:type="dxa"/>
            <w:tcBorders>
              <w:top w:val="single" w:sz="4" w:space="0" w:color="auto"/>
              <w:left w:val="single" w:sz="4" w:space="0" w:color="auto"/>
              <w:bottom w:val="single" w:sz="4" w:space="0" w:color="auto"/>
              <w:right w:val="single" w:sz="4" w:space="0" w:color="auto"/>
            </w:tcBorders>
            <w:noWrap/>
            <w:hideMark/>
          </w:tcPr>
          <w:p w14:paraId="3A42A838"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2A3C383F"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34</w:t>
            </w:r>
          </w:p>
        </w:tc>
        <w:tc>
          <w:tcPr>
            <w:tcW w:w="1715" w:type="dxa"/>
            <w:tcBorders>
              <w:top w:val="single" w:sz="4" w:space="0" w:color="auto"/>
              <w:left w:val="single" w:sz="4" w:space="0" w:color="auto"/>
              <w:bottom w:val="single" w:sz="4" w:space="0" w:color="auto"/>
              <w:right w:val="single" w:sz="4" w:space="0" w:color="auto"/>
            </w:tcBorders>
            <w:noWrap/>
            <w:hideMark/>
          </w:tcPr>
          <w:p w14:paraId="6346A2CD"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104,827</w:t>
            </w:r>
          </w:p>
        </w:tc>
      </w:tr>
      <w:tr w:rsidR="007F52F7" w:rsidRPr="007F52F7" w14:paraId="3D029996"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677A0CCD" w14:textId="77777777" w:rsidR="001111D7" w:rsidRPr="007F52F7" w:rsidRDefault="001111D7" w:rsidP="00D476CB">
            <w:pPr>
              <w:jc w:val="center"/>
              <w:rPr>
                <w:b w:val="0"/>
                <w:bCs w:val="0"/>
              </w:rPr>
            </w:pPr>
            <w:r w:rsidRPr="007F52F7">
              <w:rPr>
                <w:b w:val="0"/>
                <w:bCs w:val="0"/>
              </w:rPr>
              <w:t>7</w:t>
            </w:r>
          </w:p>
        </w:tc>
        <w:tc>
          <w:tcPr>
            <w:tcW w:w="1715" w:type="dxa"/>
            <w:tcBorders>
              <w:top w:val="single" w:sz="4" w:space="0" w:color="auto"/>
              <w:left w:val="single" w:sz="4" w:space="0" w:color="auto"/>
              <w:bottom w:val="single" w:sz="4" w:space="0" w:color="auto"/>
              <w:right w:val="single" w:sz="4" w:space="0" w:color="auto"/>
            </w:tcBorders>
            <w:noWrap/>
            <w:hideMark/>
          </w:tcPr>
          <w:p w14:paraId="504A096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55,308</w:t>
            </w:r>
          </w:p>
        </w:tc>
        <w:tc>
          <w:tcPr>
            <w:tcW w:w="429" w:type="dxa"/>
            <w:tcBorders>
              <w:top w:val="single" w:sz="4" w:space="0" w:color="auto"/>
              <w:left w:val="single" w:sz="4" w:space="0" w:color="auto"/>
              <w:bottom w:val="single" w:sz="4" w:space="0" w:color="auto"/>
              <w:right w:val="single" w:sz="4" w:space="0" w:color="auto"/>
            </w:tcBorders>
            <w:noWrap/>
            <w:hideMark/>
          </w:tcPr>
          <w:p w14:paraId="4358D5E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213761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35</w:t>
            </w:r>
          </w:p>
        </w:tc>
        <w:tc>
          <w:tcPr>
            <w:tcW w:w="1715" w:type="dxa"/>
            <w:tcBorders>
              <w:top w:val="single" w:sz="4" w:space="0" w:color="auto"/>
              <w:left w:val="single" w:sz="4" w:space="0" w:color="auto"/>
              <w:bottom w:val="single" w:sz="4" w:space="0" w:color="auto"/>
              <w:right w:val="single" w:sz="4" w:space="0" w:color="auto"/>
            </w:tcBorders>
            <w:noWrap/>
            <w:hideMark/>
          </w:tcPr>
          <w:p w14:paraId="7FA6CC8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107,342</w:t>
            </w:r>
          </w:p>
        </w:tc>
      </w:tr>
      <w:tr w:rsidR="007F52F7" w:rsidRPr="007F52F7" w14:paraId="5EAE18C7"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27CAF147" w14:textId="77777777" w:rsidR="001111D7" w:rsidRPr="007F52F7" w:rsidRDefault="001111D7" w:rsidP="00D476CB">
            <w:pPr>
              <w:jc w:val="center"/>
              <w:rPr>
                <w:b w:val="0"/>
                <w:bCs w:val="0"/>
              </w:rPr>
            </w:pPr>
            <w:r w:rsidRPr="007F52F7">
              <w:rPr>
                <w:b w:val="0"/>
                <w:bCs w:val="0"/>
              </w:rPr>
              <w:t>8</w:t>
            </w:r>
          </w:p>
        </w:tc>
        <w:tc>
          <w:tcPr>
            <w:tcW w:w="1715" w:type="dxa"/>
            <w:tcBorders>
              <w:top w:val="single" w:sz="4" w:space="0" w:color="auto"/>
              <w:left w:val="single" w:sz="4" w:space="0" w:color="auto"/>
              <w:bottom w:val="single" w:sz="4" w:space="0" w:color="auto"/>
              <w:right w:val="single" w:sz="4" w:space="0" w:color="auto"/>
            </w:tcBorders>
            <w:noWrap/>
            <w:hideMark/>
          </w:tcPr>
          <w:p w14:paraId="2F96E5D8"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56,634</w:t>
            </w:r>
          </w:p>
        </w:tc>
        <w:tc>
          <w:tcPr>
            <w:tcW w:w="429" w:type="dxa"/>
            <w:tcBorders>
              <w:top w:val="single" w:sz="4" w:space="0" w:color="auto"/>
              <w:left w:val="single" w:sz="4" w:space="0" w:color="auto"/>
              <w:bottom w:val="single" w:sz="4" w:space="0" w:color="auto"/>
              <w:right w:val="single" w:sz="4" w:space="0" w:color="auto"/>
            </w:tcBorders>
            <w:noWrap/>
            <w:hideMark/>
          </w:tcPr>
          <w:p w14:paraId="4AFC5A06"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E1667C1"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36</w:t>
            </w:r>
          </w:p>
        </w:tc>
        <w:tc>
          <w:tcPr>
            <w:tcW w:w="1715" w:type="dxa"/>
            <w:tcBorders>
              <w:top w:val="single" w:sz="4" w:space="0" w:color="auto"/>
              <w:left w:val="single" w:sz="4" w:space="0" w:color="auto"/>
              <w:bottom w:val="single" w:sz="4" w:space="0" w:color="auto"/>
              <w:right w:val="single" w:sz="4" w:space="0" w:color="auto"/>
            </w:tcBorders>
            <w:noWrap/>
            <w:hideMark/>
          </w:tcPr>
          <w:p w14:paraId="4C972D35"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109,911</w:t>
            </w:r>
          </w:p>
        </w:tc>
      </w:tr>
      <w:tr w:rsidR="007F52F7" w:rsidRPr="007F52F7" w14:paraId="2F62B745"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57F971EB" w14:textId="77777777" w:rsidR="001111D7" w:rsidRPr="007F52F7" w:rsidRDefault="001111D7" w:rsidP="00D476CB">
            <w:pPr>
              <w:jc w:val="center"/>
              <w:rPr>
                <w:b w:val="0"/>
                <w:bCs w:val="0"/>
              </w:rPr>
            </w:pPr>
            <w:r w:rsidRPr="007F52F7">
              <w:rPr>
                <w:b w:val="0"/>
                <w:bCs w:val="0"/>
              </w:rPr>
              <w:t>9</w:t>
            </w:r>
          </w:p>
        </w:tc>
        <w:tc>
          <w:tcPr>
            <w:tcW w:w="1715" w:type="dxa"/>
            <w:tcBorders>
              <w:top w:val="single" w:sz="4" w:space="0" w:color="auto"/>
              <w:left w:val="single" w:sz="4" w:space="0" w:color="auto"/>
              <w:bottom w:val="single" w:sz="4" w:space="0" w:color="auto"/>
              <w:right w:val="single" w:sz="4" w:space="0" w:color="auto"/>
            </w:tcBorders>
            <w:noWrap/>
            <w:hideMark/>
          </w:tcPr>
          <w:p w14:paraId="1794263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57,992</w:t>
            </w:r>
          </w:p>
        </w:tc>
        <w:tc>
          <w:tcPr>
            <w:tcW w:w="429" w:type="dxa"/>
            <w:tcBorders>
              <w:top w:val="single" w:sz="4" w:space="0" w:color="auto"/>
              <w:left w:val="single" w:sz="4" w:space="0" w:color="auto"/>
              <w:bottom w:val="single" w:sz="4" w:space="0" w:color="auto"/>
              <w:right w:val="single" w:sz="4" w:space="0" w:color="auto"/>
            </w:tcBorders>
            <w:noWrap/>
            <w:hideMark/>
          </w:tcPr>
          <w:p w14:paraId="298B6174"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63266592"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37</w:t>
            </w:r>
          </w:p>
        </w:tc>
        <w:tc>
          <w:tcPr>
            <w:tcW w:w="1715" w:type="dxa"/>
            <w:tcBorders>
              <w:top w:val="single" w:sz="4" w:space="0" w:color="auto"/>
              <w:left w:val="single" w:sz="4" w:space="0" w:color="auto"/>
              <w:bottom w:val="single" w:sz="4" w:space="0" w:color="auto"/>
              <w:right w:val="single" w:sz="4" w:space="0" w:color="auto"/>
            </w:tcBorders>
            <w:noWrap/>
            <w:hideMark/>
          </w:tcPr>
          <w:p w14:paraId="5313885A"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112,547</w:t>
            </w:r>
          </w:p>
        </w:tc>
      </w:tr>
      <w:tr w:rsidR="007F52F7" w:rsidRPr="007F52F7" w14:paraId="7BDD8EAE"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91D8BFC" w14:textId="77777777" w:rsidR="001111D7" w:rsidRPr="007F52F7" w:rsidRDefault="001111D7" w:rsidP="00D476CB">
            <w:pPr>
              <w:jc w:val="center"/>
              <w:rPr>
                <w:b w:val="0"/>
                <w:bCs w:val="0"/>
              </w:rPr>
            </w:pPr>
            <w:r w:rsidRPr="007F52F7">
              <w:rPr>
                <w:b w:val="0"/>
                <w:bCs w:val="0"/>
              </w:rPr>
              <w:t>10</w:t>
            </w:r>
          </w:p>
        </w:tc>
        <w:tc>
          <w:tcPr>
            <w:tcW w:w="1715" w:type="dxa"/>
            <w:tcBorders>
              <w:top w:val="single" w:sz="4" w:space="0" w:color="auto"/>
              <w:left w:val="single" w:sz="4" w:space="0" w:color="auto"/>
              <w:bottom w:val="single" w:sz="4" w:space="0" w:color="auto"/>
              <w:right w:val="single" w:sz="4" w:space="0" w:color="auto"/>
            </w:tcBorders>
            <w:noWrap/>
            <w:hideMark/>
          </w:tcPr>
          <w:p w14:paraId="7D902C0B"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59,380</w:t>
            </w:r>
          </w:p>
        </w:tc>
        <w:tc>
          <w:tcPr>
            <w:tcW w:w="429" w:type="dxa"/>
            <w:tcBorders>
              <w:top w:val="single" w:sz="4" w:space="0" w:color="auto"/>
              <w:left w:val="single" w:sz="4" w:space="0" w:color="auto"/>
              <w:bottom w:val="single" w:sz="4" w:space="0" w:color="auto"/>
              <w:right w:val="single" w:sz="4" w:space="0" w:color="auto"/>
            </w:tcBorders>
            <w:noWrap/>
            <w:hideMark/>
          </w:tcPr>
          <w:p w14:paraId="1EF6989C"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754960D3"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38</w:t>
            </w:r>
          </w:p>
        </w:tc>
        <w:tc>
          <w:tcPr>
            <w:tcW w:w="1715" w:type="dxa"/>
            <w:tcBorders>
              <w:top w:val="single" w:sz="4" w:space="0" w:color="auto"/>
              <w:left w:val="single" w:sz="4" w:space="0" w:color="auto"/>
              <w:bottom w:val="single" w:sz="4" w:space="0" w:color="auto"/>
              <w:right w:val="single" w:sz="4" w:space="0" w:color="auto"/>
            </w:tcBorders>
            <w:noWrap/>
            <w:hideMark/>
          </w:tcPr>
          <w:p w14:paraId="1B147BC9"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115,243</w:t>
            </w:r>
          </w:p>
        </w:tc>
      </w:tr>
      <w:tr w:rsidR="007F52F7" w:rsidRPr="007F52F7" w14:paraId="6778F7C5"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DB7A00B" w14:textId="77777777" w:rsidR="001111D7" w:rsidRPr="007F52F7" w:rsidRDefault="001111D7" w:rsidP="00D476CB">
            <w:pPr>
              <w:jc w:val="center"/>
              <w:rPr>
                <w:b w:val="0"/>
                <w:bCs w:val="0"/>
              </w:rPr>
            </w:pPr>
            <w:r w:rsidRPr="007F52F7">
              <w:rPr>
                <w:b w:val="0"/>
                <w:bCs w:val="0"/>
              </w:rPr>
              <w:t>11</w:t>
            </w:r>
          </w:p>
        </w:tc>
        <w:tc>
          <w:tcPr>
            <w:tcW w:w="1715" w:type="dxa"/>
            <w:tcBorders>
              <w:top w:val="single" w:sz="4" w:space="0" w:color="auto"/>
              <w:left w:val="single" w:sz="4" w:space="0" w:color="auto"/>
              <w:bottom w:val="single" w:sz="4" w:space="0" w:color="auto"/>
              <w:right w:val="single" w:sz="4" w:space="0" w:color="auto"/>
            </w:tcBorders>
            <w:noWrap/>
            <w:hideMark/>
          </w:tcPr>
          <w:p w14:paraId="0883C980"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60,804</w:t>
            </w:r>
          </w:p>
        </w:tc>
        <w:tc>
          <w:tcPr>
            <w:tcW w:w="429" w:type="dxa"/>
            <w:tcBorders>
              <w:top w:val="single" w:sz="4" w:space="0" w:color="auto"/>
              <w:left w:val="single" w:sz="4" w:space="0" w:color="auto"/>
              <w:bottom w:val="single" w:sz="4" w:space="0" w:color="auto"/>
              <w:right w:val="single" w:sz="4" w:space="0" w:color="auto"/>
            </w:tcBorders>
            <w:noWrap/>
            <w:hideMark/>
          </w:tcPr>
          <w:p w14:paraId="42D5DE95"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21C8E4F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39</w:t>
            </w:r>
          </w:p>
        </w:tc>
        <w:tc>
          <w:tcPr>
            <w:tcW w:w="1715" w:type="dxa"/>
            <w:tcBorders>
              <w:top w:val="single" w:sz="4" w:space="0" w:color="auto"/>
              <w:left w:val="single" w:sz="4" w:space="0" w:color="auto"/>
              <w:bottom w:val="single" w:sz="4" w:space="0" w:color="auto"/>
              <w:right w:val="single" w:sz="4" w:space="0" w:color="auto"/>
            </w:tcBorders>
            <w:noWrap/>
            <w:hideMark/>
          </w:tcPr>
          <w:p w14:paraId="33052569"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118,003</w:t>
            </w:r>
          </w:p>
        </w:tc>
      </w:tr>
      <w:tr w:rsidR="007F52F7" w:rsidRPr="007F52F7" w14:paraId="73C9177F"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26C63D79" w14:textId="77777777" w:rsidR="001111D7" w:rsidRPr="007F52F7" w:rsidRDefault="001111D7" w:rsidP="00D476CB">
            <w:pPr>
              <w:jc w:val="center"/>
              <w:rPr>
                <w:b w:val="0"/>
                <w:bCs w:val="0"/>
              </w:rPr>
            </w:pPr>
            <w:r w:rsidRPr="007F52F7">
              <w:rPr>
                <w:b w:val="0"/>
                <w:bCs w:val="0"/>
              </w:rPr>
              <w:t>12*</w:t>
            </w:r>
          </w:p>
        </w:tc>
        <w:tc>
          <w:tcPr>
            <w:tcW w:w="1715" w:type="dxa"/>
            <w:tcBorders>
              <w:top w:val="single" w:sz="4" w:space="0" w:color="auto"/>
              <w:left w:val="single" w:sz="4" w:space="0" w:color="auto"/>
              <w:bottom w:val="single" w:sz="4" w:space="0" w:color="auto"/>
              <w:right w:val="single" w:sz="4" w:space="0" w:color="auto"/>
            </w:tcBorders>
            <w:noWrap/>
            <w:hideMark/>
          </w:tcPr>
          <w:p w14:paraId="1E311CEE"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62,260</w:t>
            </w:r>
          </w:p>
        </w:tc>
        <w:tc>
          <w:tcPr>
            <w:tcW w:w="429" w:type="dxa"/>
            <w:tcBorders>
              <w:top w:val="single" w:sz="4" w:space="0" w:color="auto"/>
              <w:left w:val="single" w:sz="4" w:space="0" w:color="auto"/>
              <w:bottom w:val="single" w:sz="4" w:space="0" w:color="auto"/>
              <w:right w:val="single" w:sz="4" w:space="0" w:color="auto"/>
            </w:tcBorders>
            <w:noWrap/>
            <w:hideMark/>
          </w:tcPr>
          <w:p w14:paraId="5D2FA55C"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07E79E88"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40</w:t>
            </w:r>
          </w:p>
        </w:tc>
        <w:tc>
          <w:tcPr>
            <w:tcW w:w="1715" w:type="dxa"/>
            <w:tcBorders>
              <w:top w:val="single" w:sz="4" w:space="0" w:color="auto"/>
              <w:left w:val="single" w:sz="4" w:space="0" w:color="auto"/>
              <w:bottom w:val="single" w:sz="4" w:space="0" w:color="auto"/>
              <w:right w:val="single" w:sz="4" w:space="0" w:color="auto"/>
            </w:tcBorders>
            <w:noWrap/>
            <w:hideMark/>
          </w:tcPr>
          <w:p w14:paraId="5BB96E4B"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120,833</w:t>
            </w:r>
          </w:p>
        </w:tc>
      </w:tr>
      <w:tr w:rsidR="007F52F7" w:rsidRPr="007F52F7" w14:paraId="046A5C3D"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049764B1" w14:textId="77777777" w:rsidR="001111D7" w:rsidRPr="007F52F7" w:rsidRDefault="001111D7" w:rsidP="00D476CB">
            <w:pPr>
              <w:jc w:val="center"/>
              <w:rPr>
                <w:b w:val="0"/>
                <w:bCs w:val="0"/>
              </w:rPr>
            </w:pPr>
            <w:r w:rsidRPr="007F52F7">
              <w:rPr>
                <w:b w:val="0"/>
                <w:bCs w:val="0"/>
              </w:rPr>
              <w:t>13</w:t>
            </w:r>
          </w:p>
        </w:tc>
        <w:tc>
          <w:tcPr>
            <w:tcW w:w="1715" w:type="dxa"/>
            <w:tcBorders>
              <w:top w:val="single" w:sz="4" w:space="0" w:color="auto"/>
              <w:left w:val="single" w:sz="4" w:space="0" w:color="auto"/>
              <w:bottom w:val="single" w:sz="4" w:space="0" w:color="auto"/>
              <w:right w:val="single" w:sz="4" w:space="0" w:color="auto"/>
            </w:tcBorders>
            <w:noWrap/>
            <w:hideMark/>
          </w:tcPr>
          <w:p w14:paraId="3EFE9006"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63,752</w:t>
            </w:r>
          </w:p>
        </w:tc>
        <w:tc>
          <w:tcPr>
            <w:tcW w:w="429" w:type="dxa"/>
            <w:tcBorders>
              <w:top w:val="single" w:sz="4" w:space="0" w:color="auto"/>
              <w:left w:val="single" w:sz="4" w:space="0" w:color="auto"/>
              <w:bottom w:val="single" w:sz="4" w:space="0" w:color="auto"/>
              <w:right w:val="single" w:sz="4" w:space="0" w:color="auto"/>
            </w:tcBorders>
            <w:noWrap/>
            <w:hideMark/>
          </w:tcPr>
          <w:p w14:paraId="46E81916"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511731D7"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41</w:t>
            </w:r>
          </w:p>
        </w:tc>
        <w:tc>
          <w:tcPr>
            <w:tcW w:w="1715" w:type="dxa"/>
            <w:tcBorders>
              <w:top w:val="single" w:sz="4" w:space="0" w:color="auto"/>
              <w:left w:val="single" w:sz="4" w:space="0" w:color="auto"/>
              <w:bottom w:val="single" w:sz="4" w:space="0" w:color="auto"/>
              <w:right w:val="single" w:sz="4" w:space="0" w:color="auto"/>
            </w:tcBorders>
            <w:noWrap/>
            <w:hideMark/>
          </w:tcPr>
          <w:p w14:paraId="01DFDE93"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123,727</w:t>
            </w:r>
          </w:p>
        </w:tc>
      </w:tr>
      <w:tr w:rsidR="007F52F7" w:rsidRPr="007F52F7" w14:paraId="0235F256"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F61316D" w14:textId="77777777" w:rsidR="001111D7" w:rsidRPr="007F52F7" w:rsidRDefault="001111D7" w:rsidP="00D476CB">
            <w:pPr>
              <w:jc w:val="center"/>
              <w:rPr>
                <w:b w:val="0"/>
                <w:bCs w:val="0"/>
              </w:rPr>
            </w:pPr>
            <w:r w:rsidRPr="007F52F7">
              <w:rPr>
                <w:b w:val="0"/>
                <w:bCs w:val="0"/>
              </w:rPr>
              <w:t>14</w:t>
            </w:r>
          </w:p>
        </w:tc>
        <w:tc>
          <w:tcPr>
            <w:tcW w:w="1715" w:type="dxa"/>
            <w:tcBorders>
              <w:top w:val="single" w:sz="4" w:space="0" w:color="auto"/>
              <w:left w:val="single" w:sz="4" w:space="0" w:color="auto"/>
              <w:bottom w:val="single" w:sz="4" w:space="0" w:color="auto"/>
              <w:right w:val="single" w:sz="4" w:space="0" w:color="auto"/>
            </w:tcBorders>
            <w:noWrap/>
            <w:hideMark/>
          </w:tcPr>
          <w:p w14:paraId="4EB22C4E"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65,280</w:t>
            </w:r>
          </w:p>
        </w:tc>
        <w:tc>
          <w:tcPr>
            <w:tcW w:w="429" w:type="dxa"/>
            <w:tcBorders>
              <w:top w:val="single" w:sz="4" w:space="0" w:color="auto"/>
              <w:left w:val="single" w:sz="4" w:space="0" w:color="auto"/>
              <w:bottom w:val="single" w:sz="4" w:space="0" w:color="auto"/>
              <w:right w:val="single" w:sz="4" w:space="0" w:color="auto"/>
            </w:tcBorders>
            <w:noWrap/>
            <w:hideMark/>
          </w:tcPr>
          <w:p w14:paraId="245A97DC"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2809F80"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42</w:t>
            </w:r>
          </w:p>
        </w:tc>
        <w:tc>
          <w:tcPr>
            <w:tcW w:w="1715" w:type="dxa"/>
            <w:tcBorders>
              <w:top w:val="single" w:sz="4" w:space="0" w:color="auto"/>
              <w:left w:val="single" w:sz="4" w:space="0" w:color="auto"/>
              <w:bottom w:val="single" w:sz="4" w:space="0" w:color="auto"/>
              <w:right w:val="single" w:sz="4" w:space="0" w:color="auto"/>
            </w:tcBorders>
            <w:noWrap/>
            <w:hideMark/>
          </w:tcPr>
          <w:p w14:paraId="5B73BD67"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126,696</w:t>
            </w:r>
          </w:p>
        </w:tc>
      </w:tr>
      <w:tr w:rsidR="007F52F7" w:rsidRPr="007F52F7" w14:paraId="1BD03F19"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6A9E7F84" w14:textId="77777777" w:rsidR="001111D7" w:rsidRPr="007F52F7" w:rsidRDefault="001111D7" w:rsidP="00D476CB">
            <w:pPr>
              <w:jc w:val="center"/>
              <w:rPr>
                <w:b w:val="0"/>
                <w:bCs w:val="0"/>
              </w:rPr>
            </w:pPr>
            <w:r w:rsidRPr="007F52F7">
              <w:rPr>
                <w:b w:val="0"/>
                <w:bCs w:val="0"/>
              </w:rPr>
              <w:t>15</w:t>
            </w:r>
          </w:p>
        </w:tc>
        <w:tc>
          <w:tcPr>
            <w:tcW w:w="1715" w:type="dxa"/>
            <w:tcBorders>
              <w:top w:val="single" w:sz="4" w:space="0" w:color="auto"/>
              <w:left w:val="single" w:sz="4" w:space="0" w:color="auto"/>
              <w:bottom w:val="single" w:sz="4" w:space="0" w:color="auto"/>
              <w:right w:val="single" w:sz="4" w:space="0" w:color="auto"/>
            </w:tcBorders>
            <w:noWrap/>
            <w:hideMark/>
          </w:tcPr>
          <w:p w14:paraId="5D8EE696"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66,844</w:t>
            </w:r>
          </w:p>
        </w:tc>
        <w:tc>
          <w:tcPr>
            <w:tcW w:w="429" w:type="dxa"/>
            <w:tcBorders>
              <w:top w:val="single" w:sz="4" w:space="0" w:color="auto"/>
              <w:left w:val="single" w:sz="4" w:space="0" w:color="auto"/>
              <w:bottom w:val="single" w:sz="4" w:space="0" w:color="auto"/>
              <w:right w:val="single" w:sz="4" w:space="0" w:color="auto"/>
            </w:tcBorders>
            <w:noWrap/>
            <w:hideMark/>
          </w:tcPr>
          <w:p w14:paraId="4E30EE18"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62AF43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43</w:t>
            </w:r>
          </w:p>
        </w:tc>
        <w:tc>
          <w:tcPr>
            <w:tcW w:w="1715" w:type="dxa"/>
            <w:tcBorders>
              <w:top w:val="single" w:sz="4" w:space="0" w:color="auto"/>
              <w:left w:val="single" w:sz="4" w:space="0" w:color="auto"/>
              <w:bottom w:val="single" w:sz="4" w:space="0" w:color="auto"/>
              <w:right w:val="single" w:sz="4" w:space="0" w:color="auto"/>
            </w:tcBorders>
            <w:noWrap/>
            <w:hideMark/>
          </w:tcPr>
          <w:p w14:paraId="78E8F371"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129,728</w:t>
            </w:r>
          </w:p>
        </w:tc>
      </w:tr>
      <w:tr w:rsidR="007F52F7" w:rsidRPr="007F52F7" w14:paraId="7D3F639D"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1F115E1A" w14:textId="77777777" w:rsidR="001111D7" w:rsidRPr="007F52F7" w:rsidRDefault="001111D7" w:rsidP="00D476CB">
            <w:pPr>
              <w:jc w:val="center"/>
              <w:rPr>
                <w:b w:val="0"/>
                <w:bCs w:val="0"/>
              </w:rPr>
            </w:pPr>
            <w:r w:rsidRPr="007F52F7">
              <w:rPr>
                <w:b w:val="0"/>
                <w:bCs w:val="0"/>
              </w:rPr>
              <w:t>16</w:t>
            </w:r>
          </w:p>
        </w:tc>
        <w:tc>
          <w:tcPr>
            <w:tcW w:w="1715" w:type="dxa"/>
            <w:tcBorders>
              <w:top w:val="single" w:sz="4" w:space="0" w:color="auto"/>
              <w:left w:val="single" w:sz="4" w:space="0" w:color="auto"/>
              <w:bottom w:val="single" w:sz="4" w:space="0" w:color="auto"/>
              <w:right w:val="single" w:sz="4" w:space="0" w:color="auto"/>
            </w:tcBorders>
            <w:noWrap/>
            <w:hideMark/>
          </w:tcPr>
          <w:p w14:paraId="7853D1E0"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68,447</w:t>
            </w:r>
          </w:p>
        </w:tc>
        <w:tc>
          <w:tcPr>
            <w:tcW w:w="429" w:type="dxa"/>
            <w:tcBorders>
              <w:top w:val="single" w:sz="4" w:space="0" w:color="auto"/>
              <w:left w:val="single" w:sz="4" w:space="0" w:color="auto"/>
              <w:bottom w:val="single" w:sz="4" w:space="0" w:color="auto"/>
              <w:right w:val="single" w:sz="4" w:space="0" w:color="auto"/>
            </w:tcBorders>
            <w:noWrap/>
            <w:hideMark/>
          </w:tcPr>
          <w:p w14:paraId="42A774B0"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2D345696"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44</w:t>
            </w:r>
          </w:p>
        </w:tc>
        <w:tc>
          <w:tcPr>
            <w:tcW w:w="1715" w:type="dxa"/>
            <w:tcBorders>
              <w:top w:val="single" w:sz="4" w:space="0" w:color="auto"/>
              <w:left w:val="single" w:sz="4" w:space="0" w:color="auto"/>
              <w:bottom w:val="single" w:sz="4" w:space="0" w:color="auto"/>
              <w:right w:val="single" w:sz="4" w:space="0" w:color="auto"/>
            </w:tcBorders>
            <w:noWrap/>
            <w:hideMark/>
          </w:tcPr>
          <w:p w14:paraId="4BEA7961"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132,837</w:t>
            </w:r>
          </w:p>
        </w:tc>
      </w:tr>
      <w:tr w:rsidR="007F52F7" w:rsidRPr="007F52F7" w14:paraId="1B7279FD" w14:textId="77777777" w:rsidTr="006C3A3C">
        <w:trPr>
          <w:trHeight w:val="324"/>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03DD7506" w14:textId="77777777" w:rsidR="001111D7" w:rsidRPr="007F52F7" w:rsidRDefault="001111D7" w:rsidP="00D476CB">
            <w:pPr>
              <w:jc w:val="center"/>
              <w:rPr>
                <w:b w:val="0"/>
                <w:bCs w:val="0"/>
              </w:rPr>
            </w:pPr>
            <w:r w:rsidRPr="007F52F7">
              <w:rPr>
                <w:b w:val="0"/>
                <w:bCs w:val="0"/>
              </w:rPr>
              <w:t>17</w:t>
            </w:r>
            <w:r w:rsidRPr="007F52F7">
              <w:rPr>
                <w:b w:val="0"/>
                <w:bCs w:val="0"/>
                <w:vertAlign w:val="superscript"/>
              </w:rPr>
              <w:t>+</w:t>
            </w:r>
          </w:p>
        </w:tc>
        <w:tc>
          <w:tcPr>
            <w:tcW w:w="1715" w:type="dxa"/>
            <w:tcBorders>
              <w:top w:val="single" w:sz="4" w:space="0" w:color="auto"/>
              <w:left w:val="single" w:sz="4" w:space="0" w:color="auto"/>
              <w:bottom w:val="single" w:sz="4" w:space="0" w:color="auto"/>
              <w:right w:val="single" w:sz="4" w:space="0" w:color="auto"/>
            </w:tcBorders>
            <w:noWrap/>
            <w:hideMark/>
          </w:tcPr>
          <w:p w14:paraId="61DF2BBD"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70,086</w:t>
            </w:r>
          </w:p>
        </w:tc>
        <w:tc>
          <w:tcPr>
            <w:tcW w:w="429" w:type="dxa"/>
            <w:tcBorders>
              <w:top w:val="single" w:sz="4" w:space="0" w:color="auto"/>
              <w:left w:val="single" w:sz="4" w:space="0" w:color="auto"/>
              <w:bottom w:val="single" w:sz="4" w:space="0" w:color="auto"/>
              <w:right w:val="single" w:sz="4" w:space="0" w:color="auto"/>
            </w:tcBorders>
            <w:noWrap/>
            <w:hideMark/>
          </w:tcPr>
          <w:p w14:paraId="499DD337"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6BCD1DA"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45</w:t>
            </w:r>
          </w:p>
        </w:tc>
        <w:tc>
          <w:tcPr>
            <w:tcW w:w="1715" w:type="dxa"/>
            <w:tcBorders>
              <w:top w:val="single" w:sz="4" w:space="0" w:color="auto"/>
              <w:left w:val="single" w:sz="4" w:space="0" w:color="auto"/>
              <w:bottom w:val="single" w:sz="4" w:space="0" w:color="auto"/>
              <w:right w:val="single" w:sz="4" w:space="0" w:color="auto"/>
            </w:tcBorders>
            <w:noWrap/>
            <w:hideMark/>
          </w:tcPr>
          <w:p w14:paraId="54CB6F1C"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136,022</w:t>
            </w:r>
          </w:p>
        </w:tc>
      </w:tr>
      <w:tr w:rsidR="007F52F7" w:rsidRPr="007F52F7" w14:paraId="1CEDF725" w14:textId="77777777" w:rsidTr="006C3A3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11BE9935" w14:textId="77777777" w:rsidR="001111D7" w:rsidRPr="007F52F7" w:rsidRDefault="001111D7" w:rsidP="00D476CB">
            <w:pPr>
              <w:jc w:val="center"/>
              <w:rPr>
                <w:b w:val="0"/>
                <w:bCs w:val="0"/>
              </w:rPr>
            </w:pPr>
            <w:r w:rsidRPr="007F52F7">
              <w:rPr>
                <w:b w:val="0"/>
                <w:bCs w:val="0"/>
              </w:rPr>
              <w:t>18</w:t>
            </w:r>
          </w:p>
        </w:tc>
        <w:tc>
          <w:tcPr>
            <w:tcW w:w="1715" w:type="dxa"/>
            <w:tcBorders>
              <w:top w:val="single" w:sz="4" w:space="0" w:color="auto"/>
              <w:left w:val="single" w:sz="4" w:space="0" w:color="auto"/>
              <w:bottom w:val="single" w:sz="4" w:space="0" w:color="auto"/>
              <w:right w:val="single" w:sz="4" w:space="0" w:color="auto"/>
            </w:tcBorders>
            <w:noWrap/>
            <w:hideMark/>
          </w:tcPr>
          <w:p w14:paraId="580845DE"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71,767</w:t>
            </w:r>
          </w:p>
        </w:tc>
        <w:tc>
          <w:tcPr>
            <w:tcW w:w="429" w:type="dxa"/>
            <w:tcBorders>
              <w:top w:val="single" w:sz="4" w:space="0" w:color="auto"/>
              <w:left w:val="single" w:sz="4" w:space="0" w:color="auto"/>
              <w:bottom w:val="single" w:sz="4" w:space="0" w:color="auto"/>
              <w:right w:val="single" w:sz="4" w:space="0" w:color="auto"/>
            </w:tcBorders>
            <w:noWrap/>
            <w:hideMark/>
          </w:tcPr>
          <w:p w14:paraId="506D37A7"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08FCF1FD"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46</w:t>
            </w:r>
          </w:p>
        </w:tc>
        <w:tc>
          <w:tcPr>
            <w:tcW w:w="1715" w:type="dxa"/>
            <w:tcBorders>
              <w:top w:val="single" w:sz="4" w:space="0" w:color="auto"/>
              <w:left w:val="single" w:sz="4" w:space="0" w:color="auto"/>
              <w:bottom w:val="single" w:sz="4" w:space="0" w:color="auto"/>
              <w:right w:val="single" w:sz="4" w:space="0" w:color="auto"/>
            </w:tcBorders>
            <w:noWrap/>
            <w:hideMark/>
          </w:tcPr>
          <w:p w14:paraId="6ADC3519"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139,283</w:t>
            </w:r>
          </w:p>
        </w:tc>
      </w:tr>
      <w:tr w:rsidR="007F52F7" w:rsidRPr="007F52F7" w14:paraId="51BC0F70"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702F120B" w14:textId="77777777" w:rsidR="001111D7" w:rsidRPr="007F52F7" w:rsidRDefault="001111D7" w:rsidP="00D476CB">
            <w:pPr>
              <w:jc w:val="center"/>
              <w:rPr>
                <w:b w:val="0"/>
                <w:bCs w:val="0"/>
              </w:rPr>
            </w:pPr>
            <w:r w:rsidRPr="007F52F7">
              <w:rPr>
                <w:b w:val="0"/>
                <w:bCs w:val="0"/>
              </w:rPr>
              <w:t>19</w:t>
            </w:r>
          </w:p>
        </w:tc>
        <w:tc>
          <w:tcPr>
            <w:tcW w:w="1715" w:type="dxa"/>
            <w:tcBorders>
              <w:top w:val="single" w:sz="4" w:space="0" w:color="auto"/>
              <w:left w:val="single" w:sz="4" w:space="0" w:color="auto"/>
              <w:bottom w:val="single" w:sz="4" w:space="0" w:color="auto"/>
              <w:right w:val="single" w:sz="4" w:space="0" w:color="auto"/>
            </w:tcBorders>
            <w:noWrap/>
            <w:hideMark/>
          </w:tcPr>
          <w:p w14:paraId="58D41466"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73,485</w:t>
            </w:r>
          </w:p>
        </w:tc>
        <w:tc>
          <w:tcPr>
            <w:tcW w:w="429" w:type="dxa"/>
            <w:tcBorders>
              <w:top w:val="single" w:sz="4" w:space="0" w:color="auto"/>
              <w:left w:val="single" w:sz="4" w:space="0" w:color="auto"/>
              <w:bottom w:val="single" w:sz="4" w:space="0" w:color="auto"/>
              <w:right w:val="single" w:sz="4" w:space="0" w:color="auto"/>
            </w:tcBorders>
            <w:noWrap/>
            <w:hideMark/>
          </w:tcPr>
          <w:p w14:paraId="5B1F762E"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6105967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47</w:t>
            </w:r>
          </w:p>
        </w:tc>
        <w:tc>
          <w:tcPr>
            <w:tcW w:w="1715" w:type="dxa"/>
            <w:tcBorders>
              <w:top w:val="single" w:sz="4" w:space="0" w:color="auto"/>
              <w:left w:val="single" w:sz="4" w:space="0" w:color="auto"/>
              <w:bottom w:val="single" w:sz="4" w:space="0" w:color="auto"/>
              <w:right w:val="single" w:sz="4" w:space="0" w:color="auto"/>
            </w:tcBorders>
            <w:noWrap/>
            <w:hideMark/>
          </w:tcPr>
          <w:p w14:paraId="2E6AC95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142,624</w:t>
            </w:r>
          </w:p>
        </w:tc>
      </w:tr>
      <w:tr w:rsidR="007F52F7" w:rsidRPr="007F52F7" w14:paraId="79497B8C"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36A911EE" w14:textId="77777777" w:rsidR="001111D7" w:rsidRPr="007F52F7" w:rsidRDefault="001111D7" w:rsidP="00D476CB">
            <w:pPr>
              <w:jc w:val="center"/>
              <w:rPr>
                <w:b w:val="0"/>
                <w:bCs w:val="0"/>
              </w:rPr>
            </w:pPr>
            <w:r w:rsidRPr="007F52F7">
              <w:rPr>
                <w:b w:val="0"/>
                <w:bCs w:val="0"/>
              </w:rPr>
              <w:t>20</w:t>
            </w:r>
          </w:p>
        </w:tc>
        <w:tc>
          <w:tcPr>
            <w:tcW w:w="1715" w:type="dxa"/>
            <w:tcBorders>
              <w:top w:val="single" w:sz="4" w:space="0" w:color="auto"/>
              <w:left w:val="single" w:sz="4" w:space="0" w:color="auto"/>
              <w:bottom w:val="single" w:sz="4" w:space="0" w:color="auto"/>
              <w:right w:val="single" w:sz="4" w:space="0" w:color="auto"/>
            </w:tcBorders>
            <w:noWrap/>
            <w:hideMark/>
          </w:tcPr>
          <w:p w14:paraId="0F21B3ED"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75,246</w:t>
            </w:r>
          </w:p>
        </w:tc>
        <w:tc>
          <w:tcPr>
            <w:tcW w:w="429" w:type="dxa"/>
            <w:tcBorders>
              <w:top w:val="single" w:sz="4" w:space="0" w:color="auto"/>
              <w:left w:val="single" w:sz="4" w:space="0" w:color="auto"/>
              <w:bottom w:val="single" w:sz="4" w:space="0" w:color="auto"/>
              <w:right w:val="single" w:sz="4" w:space="0" w:color="auto"/>
            </w:tcBorders>
            <w:noWrap/>
            <w:hideMark/>
          </w:tcPr>
          <w:p w14:paraId="1B00441F"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74421580"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48</w:t>
            </w:r>
          </w:p>
        </w:tc>
        <w:tc>
          <w:tcPr>
            <w:tcW w:w="1715" w:type="dxa"/>
            <w:tcBorders>
              <w:top w:val="single" w:sz="4" w:space="0" w:color="auto"/>
              <w:left w:val="single" w:sz="4" w:space="0" w:color="auto"/>
              <w:bottom w:val="single" w:sz="4" w:space="0" w:color="auto"/>
              <w:right w:val="single" w:sz="4" w:space="0" w:color="auto"/>
            </w:tcBorders>
            <w:noWrap/>
            <w:hideMark/>
          </w:tcPr>
          <w:p w14:paraId="263FD134"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146,042</w:t>
            </w:r>
          </w:p>
        </w:tc>
      </w:tr>
      <w:tr w:rsidR="007F52F7" w:rsidRPr="007F52F7" w14:paraId="41D4B487"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1315AAE4" w14:textId="77777777" w:rsidR="001111D7" w:rsidRPr="007F52F7" w:rsidRDefault="001111D7" w:rsidP="00D476CB">
            <w:pPr>
              <w:jc w:val="center"/>
              <w:rPr>
                <w:b w:val="0"/>
                <w:bCs w:val="0"/>
              </w:rPr>
            </w:pPr>
            <w:r w:rsidRPr="007F52F7">
              <w:rPr>
                <w:b w:val="0"/>
                <w:bCs w:val="0"/>
              </w:rPr>
              <w:t>21</w:t>
            </w:r>
          </w:p>
        </w:tc>
        <w:tc>
          <w:tcPr>
            <w:tcW w:w="1715" w:type="dxa"/>
            <w:tcBorders>
              <w:top w:val="single" w:sz="4" w:space="0" w:color="auto"/>
              <w:left w:val="single" w:sz="4" w:space="0" w:color="auto"/>
              <w:bottom w:val="single" w:sz="4" w:space="0" w:color="auto"/>
              <w:right w:val="single" w:sz="4" w:space="0" w:color="auto"/>
            </w:tcBorders>
            <w:noWrap/>
            <w:hideMark/>
          </w:tcPr>
          <w:p w14:paraId="41499836"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77,052</w:t>
            </w:r>
          </w:p>
        </w:tc>
        <w:tc>
          <w:tcPr>
            <w:tcW w:w="429" w:type="dxa"/>
            <w:tcBorders>
              <w:top w:val="single" w:sz="4" w:space="0" w:color="auto"/>
              <w:left w:val="single" w:sz="4" w:space="0" w:color="auto"/>
              <w:bottom w:val="single" w:sz="4" w:space="0" w:color="auto"/>
              <w:right w:val="single" w:sz="4" w:space="0" w:color="auto"/>
            </w:tcBorders>
            <w:noWrap/>
            <w:hideMark/>
          </w:tcPr>
          <w:p w14:paraId="3F612FFA"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0E7A53EE"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49</w:t>
            </w:r>
          </w:p>
        </w:tc>
        <w:tc>
          <w:tcPr>
            <w:tcW w:w="1715" w:type="dxa"/>
            <w:tcBorders>
              <w:top w:val="single" w:sz="4" w:space="0" w:color="auto"/>
              <w:left w:val="single" w:sz="4" w:space="0" w:color="auto"/>
              <w:bottom w:val="single" w:sz="4" w:space="0" w:color="auto"/>
              <w:right w:val="single" w:sz="4" w:space="0" w:color="auto"/>
            </w:tcBorders>
            <w:noWrap/>
            <w:hideMark/>
          </w:tcPr>
          <w:p w14:paraId="05F2773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149,541</w:t>
            </w:r>
          </w:p>
        </w:tc>
      </w:tr>
      <w:tr w:rsidR="007F52F7" w:rsidRPr="007F52F7" w14:paraId="6DA6882A"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181E6B53" w14:textId="77777777" w:rsidR="001111D7" w:rsidRPr="007F52F7" w:rsidRDefault="001111D7" w:rsidP="00D476CB">
            <w:pPr>
              <w:jc w:val="center"/>
              <w:rPr>
                <w:b w:val="0"/>
                <w:bCs w:val="0"/>
              </w:rPr>
            </w:pPr>
            <w:r w:rsidRPr="007F52F7">
              <w:rPr>
                <w:b w:val="0"/>
                <w:bCs w:val="0"/>
              </w:rPr>
              <w:t>22</w:t>
            </w:r>
            <w:r w:rsidRPr="007F52F7">
              <w:rPr>
                <w:b w:val="0"/>
                <w:bCs w:val="0"/>
                <w:vertAlign w:val="superscript"/>
              </w:rPr>
              <w:t>#</w:t>
            </w:r>
          </w:p>
        </w:tc>
        <w:tc>
          <w:tcPr>
            <w:tcW w:w="1715" w:type="dxa"/>
            <w:tcBorders>
              <w:top w:val="single" w:sz="4" w:space="0" w:color="auto"/>
              <w:left w:val="single" w:sz="4" w:space="0" w:color="auto"/>
              <w:bottom w:val="single" w:sz="4" w:space="0" w:color="auto"/>
              <w:right w:val="single" w:sz="4" w:space="0" w:color="auto"/>
            </w:tcBorders>
            <w:noWrap/>
            <w:hideMark/>
          </w:tcPr>
          <w:p w14:paraId="6207FF2E"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78,897</w:t>
            </w:r>
          </w:p>
        </w:tc>
        <w:tc>
          <w:tcPr>
            <w:tcW w:w="429" w:type="dxa"/>
            <w:tcBorders>
              <w:top w:val="single" w:sz="4" w:space="0" w:color="auto"/>
              <w:left w:val="single" w:sz="4" w:space="0" w:color="auto"/>
              <w:bottom w:val="single" w:sz="4" w:space="0" w:color="auto"/>
              <w:right w:val="single" w:sz="4" w:space="0" w:color="auto"/>
            </w:tcBorders>
            <w:noWrap/>
            <w:hideMark/>
          </w:tcPr>
          <w:p w14:paraId="67D5721B"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02877351"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50</w:t>
            </w:r>
          </w:p>
        </w:tc>
        <w:tc>
          <w:tcPr>
            <w:tcW w:w="1715" w:type="dxa"/>
            <w:tcBorders>
              <w:top w:val="single" w:sz="4" w:space="0" w:color="auto"/>
              <w:left w:val="single" w:sz="4" w:space="0" w:color="auto"/>
              <w:bottom w:val="single" w:sz="4" w:space="0" w:color="auto"/>
              <w:right w:val="single" w:sz="4" w:space="0" w:color="auto"/>
            </w:tcBorders>
            <w:noWrap/>
            <w:hideMark/>
          </w:tcPr>
          <w:p w14:paraId="215FA76B"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153,124</w:t>
            </w:r>
          </w:p>
        </w:tc>
      </w:tr>
      <w:tr w:rsidR="007F52F7" w:rsidRPr="007F52F7" w14:paraId="210C473D"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28C2B15D" w14:textId="77777777" w:rsidR="001111D7" w:rsidRPr="007F52F7" w:rsidRDefault="001111D7" w:rsidP="00D476CB">
            <w:pPr>
              <w:jc w:val="center"/>
              <w:rPr>
                <w:b w:val="0"/>
                <w:bCs w:val="0"/>
              </w:rPr>
            </w:pPr>
            <w:r w:rsidRPr="007F52F7">
              <w:rPr>
                <w:b w:val="0"/>
                <w:bCs w:val="0"/>
              </w:rPr>
              <w:t>23</w:t>
            </w:r>
          </w:p>
        </w:tc>
        <w:tc>
          <w:tcPr>
            <w:tcW w:w="1715" w:type="dxa"/>
            <w:tcBorders>
              <w:top w:val="single" w:sz="4" w:space="0" w:color="auto"/>
              <w:left w:val="single" w:sz="4" w:space="0" w:color="auto"/>
              <w:bottom w:val="single" w:sz="4" w:space="0" w:color="auto"/>
              <w:right w:val="single" w:sz="4" w:space="0" w:color="auto"/>
            </w:tcBorders>
            <w:noWrap/>
            <w:hideMark/>
          </w:tcPr>
          <w:p w14:paraId="501B0B3C"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80,786</w:t>
            </w:r>
          </w:p>
        </w:tc>
        <w:tc>
          <w:tcPr>
            <w:tcW w:w="429" w:type="dxa"/>
            <w:tcBorders>
              <w:top w:val="single" w:sz="4" w:space="0" w:color="auto"/>
              <w:left w:val="single" w:sz="4" w:space="0" w:color="auto"/>
              <w:bottom w:val="single" w:sz="4" w:space="0" w:color="auto"/>
              <w:right w:val="single" w:sz="4" w:space="0" w:color="auto"/>
            </w:tcBorders>
            <w:noWrap/>
            <w:hideMark/>
          </w:tcPr>
          <w:p w14:paraId="388ADD75"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25E911E"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51</w:t>
            </w:r>
          </w:p>
        </w:tc>
        <w:tc>
          <w:tcPr>
            <w:tcW w:w="1715" w:type="dxa"/>
            <w:tcBorders>
              <w:top w:val="single" w:sz="4" w:space="0" w:color="auto"/>
              <w:left w:val="single" w:sz="4" w:space="0" w:color="auto"/>
              <w:bottom w:val="single" w:sz="4" w:space="0" w:color="auto"/>
              <w:right w:val="single" w:sz="4" w:space="0" w:color="auto"/>
            </w:tcBorders>
            <w:noWrap/>
            <w:hideMark/>
          </w:tcPr>
          <w:p w14:paraId="40F20DE8"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156,795</w:t>
            </w:r>
          </w:p>
        </w:tc>
      </w:tr>
      <w:tr w:rsidR="007F52F7" w:rsidRPr="007F52F7" w14:paraId="7A08E9CD" w14:textId="77777777" w:rsidTr="006C3A3C">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6F15AD59" w14:textId="77777777" w:rsidR="001111D7" w:rsidRPr="007F52F7" w:rsidRDefault="001111D7" w:rsidP="00D476CB">
            <w:pPr>
              <w:jc w:val="center"/>
              <w:rPr>
                <w:b w:val="0"/>
                <w:bCs w:val="0"/>
              </w:rPr>
            </w:pPr>
            <w:r w:rsidRPr="007F52F7">
              <w:rPr>
                <w:b w:val="0"/>
                <w:bCs w:val="0"/>
              </w:rPr>
              <w:t>24</w:t>
            </w:r>
            <w:r w:rsidRPr="007F52F7">
              <w:rPr>
                <w:b w:val="0"/>
                <w:bCs w:val="0"/>
                <w:vertAlign w:val="superscript"/>
              </w:rPr>
              <w:t>~</w:t>
            </w:r>
          </w:p>
        </w:tc>
        <w:tc>
          <w:tcPr>
            <w:tcW w:w="1715" w:type="dxa"/>
            <w:tcBorders>
              <w:top w:val="single" w:sz="4" w:space="0" w:color="auto"/>
              <w:left w:val="single" w:sz="4" w:space="0" w:color="auto"/>
              <w:bottom w:val="single" w:sz="4" w:space="0" w:color="auto"/>
              <w:right w:val="single" w:sz="4" w:space="0" w:color="auto"/>
            </w:tcBorders>
            <w:noWrap/>
            <w:hideMark/>
          </w:tcPr>
          <w:p w14:paraId="2DA82665"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82,725</w:t>
            </w:r>
          </w:p>
        </w:tc>
        <w:tc>
          <w:tcPr>
            <w:tcW w:w="429" w:type="dxa"/>
            <w:tcBorders>
              <w:top w:val="single" w:sz="4" w:space="0" w:color="auto"/>
              <w:left w:val="single" w:sz="4" w:space="0" w:color="auto"/>
              <w:bottom w:val="single" w:sz="4" w:space="0" w:color="auto"/>
              <w:right w:val="single" w:sz="4" w:space="0" w:color="auto"/>
            </w:tcBorders>
            <w:noWrap/>
            <w:hideMark/>
          </w:tcPr>
          <w:p w14:paraId="26D5BC4C"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70A56DA6"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52</w:t>
            </w:r>
          </w:p>
        </w:tc>
        <w:tc>
          <w:tcPr>
            <w:tcW w:w="1715" w:type="dxa"/>
            <w:tcBorders>
              <w:top w:val="single" w:sz="4" w:space="0" w:color="auto"/>
              <w:left w:val="single" w:sz="4" w:space="0" w:color="auto"/>
              <w:bottom w:val="single" w:sz="4" w:space="0" w:color="auto"/>
              <w:right w:val="single" w:sz="4" w:space="0" w:color="auto"/>
            </w:tcBorders>
            <w:noWrap/>
            <w:hideMark/>
          </w:tcPr>
          <w:p w14:paraId="156C626F"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160,559</w:t>
            </w:r>
          </w:p>
        </w:tc>
      </w:tr>
      <w:tr w:rsidR="007F52F7" w:rsidRPr="007F52F7" w14:paraId="61D28584"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42FE677E" w14:textId="77777777" w:rsidR="001111D7" w:rsidRPr="007F52F7" w:rsidRDefault="001111D7" w:rsidP="00D476CB">
            <w:pPr>
              <w:jc w:val="center"/>
              <w:rPr>
                <w:b w:val="0"/>
                <w:bCs w:val="0"/>
              </w:rPr>
            </w:pPr>
            <w:r w:rsidRPr="007F52F7">
              <w:rPr>
                <w:b w:val="0"/>
                <w:bCs w:val="0"/>
              </w:rPr>
              <w:t>25</w:t>
            </w:r>
          </w:p>
        </w:tc>
        <w:tc>
          <w:tcPr>
            <w:tcW w:w="1715" w:type="dxa"/>
            <w:tcBorders>
              <w:top w:val="single" w:sz="4" w:space="0" w:color="auto"/>
              <w:left w:val="single" w:sz="4" w:space="0" w:color="auto"/>
              <w:bottom w:val="single" w:sz="4" w:space="0" w:color="auto"/>
              <w:right w:val="single" w:sz="4" w:space="0" w:color="auto"/>
            </w:tcBorders>
            <w:noWrap/>
            <w:hideMark/>
          </w:tcPr>
          <w:p w14:paraId="34D516BB"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84,705</w:t>
            </w:r>
          </w:p>
        </w:tc>
        <w:tc>
          <w:tcPr>
            <w:tcW w:w="429" w:type="dxa"/>
            <w:tcBorders>
              <w:top w:val="single" w:sz="4" w:space="0" w:color="auto"/>
              <w:left w:val="single" w:sz="4" w:space="0" w:color="auto"/>
              <w:bottom w:val="single" w:sz="4" w:space="0" w:color="auto"/>
              <w:right w:val="single" w:sz="4" w:space="0" w:color="auto"/>
            </w:tcBorders>
            <w:noWrap/>
            <w:hideMark/>
          </w:tcPr>
          <w:p w14:paraId="6DD5C21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3C851653"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53</w:t>
            </w:r>
          </w:p>
        </w:tc>
        <w:tc>
          <w:tcPr>
            <w:tcW w:w="1715" w:type="dxa"/>
            <w:tcBorders>
              <w:top w:val="single" w:sz="4" w:space="0" w:color="auto"/>
              <w:left w:val="single" w:sz="4" w:space="0" w:color="auto"/>
              <w:bottom w:val="single" w:sz="4" w:space="0" w:color="auto"/>
              <w:right w:val="single" w:sz="4" w:space="0" w:color="auto"/>
            </w:tcBorders>
            <w:noWrap/>
            <w:hideMark/>
          </w:tcPr>
          <w:p w14:paraId="58B639C1"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164,412</w:t>
            </w:r>
          </w:p>
        </w:tc>
      </w:tr>
      <w:tr w:rsidR="007F52F7" w:rsidRPr="007F52F7" w14:paraId="58791FDA"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64590213" w14:textId="77777777" w:rsidR="001111D7" w:rsidRPr="007F52F7" w:rsidRDefault="001111D7" w:rsidP="00D476CB">
            <w:pPr>
              <w:jc w:val="center"/>
              <w:rPr>
                <w:b w:val="0"/>
                <w:bCs w:val="0"/>
              </w:rPr>
            </w:pPr>
            <w:r w:rsidRPr="007F52F7">
              <w:rPr>
                <w:b w:val="0"/>
                <w:bCs w:val="0"/>
              </w:rPr>
              <w:t>26</w:t>
            </w:r>
          </w:p>
        </w:tc>
        <w:tc>
          <w:tcPr>
            <w:tcW w:w="1715" w:type="dxa"/>
            <w:tcBorders>
              <w:top w:val="single" w:sz="4" w:space="0" w:color="auto"/>
              <w:left w:val="single" w:sz="4" w:space="0" w:color="auto"/>
              <w:bottom w:val="single" w:sz="4" w:space="0" w:color="auto"/>
              <w:right w:val="single" w:sz="4" w:space="0" w:color="auto"/>
            </w:tcBorders>
            <w:noWrap/>
            <w:hideMark/>
          </w:tcPr>
          <w:p w14:paraId="45B18D09"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86,735</w:t>
            </w:r>
          </w:p>
        </w:tc>
        <w:tc>
          <w:tcPr>
            <w:tcW w:w="429" w:type="dxa"/>
            <w:tcBorders>
              <w:top w:val="single" w:sz="4" w:space="0" w:color="auto"/>
              <w:left w:val="single" w:sz="4" w:space="0" w:color="auto"/>
              <w:bottom w:val="single" w:sz="4" w:space="0" w:color="auto"/>
              <w:right w:val="single" w:sz="4" w:space="0" w:color="auto"/>
            </w:tcBorders>
            <w:noWrap/>
            <w:hideMark/>
          </w:tcPr>
          <w:p w14:paraId="477C6EF5"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0BB97AEF"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54</w:t>
            </w:r>
          </w:p>
        </w:tc>
        <w:tc>
          <w:tcPr>
            <w:tcW w:w="1715" w:type="dxa"/>
            <w:tcBorders>
              <w:top w:val="single" w:sz="4" w:space="0" w:color="auto"/>
              <w:left w:val="single" w:sz="4" w:space="0" w:color="auto"/>
              <w:bottom w:val="single" w:sz="4" w:space="0" w:color="auto"/>
              <w:right w:val="single" w:sz="4" w:space="0" w:color="auto"/>
            </w:tcBorders>
            <w:noWrap/>
            <w:hideMark/>
          </w:tcPr>
          <w:p w14:paraId="65ADD2B4"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168,358</w:t>
            </w:r>
          </w:p>
        </w:tc>
      </w:tr>
      <w:tr w:rsidR="007F52F7" w:rsidRPr="007F52F7" w14:paraId="3EE9D828" w14:textId="77777777" w:rsidTr="006C3A3C">
        <w:trPr>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39C7CD94" w14:textId="77777777" w:rsidR="001111D7" w:rsidRPr="007F52F7" w:rsidRDefault="001111D7" w:rsidP="00D476CB">
            <w:pPr>
              <w:jc w:val="center"/>
              <w:rPr>
                <w:b w:val="0"/>
                <w:bCs w:val="0"/>
              </w:rPr>
            </w:pPr>
            <w:r w:rsidRPr="007F52F7">
              <w:rPr>
                <w:b w:val="0"/>
                <w:bCs w:val="0"/>
              </w:rPr>
              <w:t>27</w:t>
            </w:r>
          </w:p>
        </w:tc>
        <w:tc>
          <w:tcPr>
            <w:tcW w:w="1715" w:type="dxa"/>
            <w:tcBorders>
              <w:top w:val="single" w:sz="4" w:space="0" w:color="auto"/>
              <w:left w:val="single" w:sz="4" w:space="0" w:color="auto"/>
              <w:bottom w:val="single" w:sz="4" w:space="0" w:color="auto"/>
              <w:right w:val="single" w:sz="4" w:space="0" w:color="auto"/>
            </w:tcBorders>
            <w:noWrap/>
            <w:hideMark/>
          </w:tcPr>
          <w:p w14:paraId="4126895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88,815</w:t>
            </w:r>
          </w:p>
        </w:tc>
        <w:tc>
          <w:tcPr>
            <w:tcW w:w="429" w:type="dxa"/>
            <w:tcBorders>
              <w:top w:val="single" w:sz="4" w:space="0" w:color="auto"/>
              <w:left w:val="single" w:sz="4" w:space="0" w:color="auto"/>
              <w:bottom w:val="single" w:sz="4" w:space="0" w:color="auto"/>
              <w:right w:val="single" w:sz="4" w:space="0" w:color="auto"/>
            </w:tcBorders>
            <w:noWrap/>
            <w:hideMark/>
          </w:tcPr>
          <w:p w14:paraId="7E70DCD9"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4AD55AC8"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55</w:t>
            </w:r>
          </w:p>
        </w:tc>
        <w:tc>
          <w:tcPr>
            <w:tcW w:w="1715" w:type="dxa"/>
            <w:tcBorders>
              <w:top w:val="single" w:sz="4" w:space="0" w:color="auto"/>
              <w:left w:val="single" w:sz="4" w:space="0" w:color="auto"/>
              <w:bottom w:val="single" w:sz="4" w:space="0" w:color="auto"/>
              <w:right w:val="single" w:sz="4" w:space="0" w:color="auto"/>
            </w:tcBorders>
            <w:noWrap/>
            <w:hideMark/>
          </w:tcPr>
          <w:p w14:paraId="76087E7F" w14:textId="77777777" w:rsidR="001111D7" w:rsidRPr="007F52F7" w:rsidRDefault="001111D7" w:rsidP="00D476CB">
            <w:pPr>
              <w:jc w:val="center"/>
              <w:cnfStyle w:val="000000000000" w:firstRow="0" w:lastRow="0" w:firstColumn="0" w:lastColumn="0" w:oddVBand="0" w:evenVBand="0" w:oddHBand="0" w:evenHBand="0" w:firstRowFirstColumn="0" w:firstRowLastColumn="0" w:lastRowFirstColumn="0" w:lastRowLastColumn="0"/>
            </w:pPr>
            <w:r w:rsidRPr="007F52F7">
              <w:t>172,398</w:t>
            </w:r>
          </w:p>
        </w:tc>
      </w:tr>
      <w:tr w:rsidR="007F52F7" w:rsidRPr="007F52F7" w14:paraId="4A36028D"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tcBorders>
              <w:top w:val="single" w:sz="4" w:space="0" w:color="auto"/>
              <w:left w:val="single" w:sz="4" w:space="0" w:color="auto"/>
              <w:bottom w:val="single" w:sz="4" w:space="0" w:color="auto"/>
              <w:right w:val="single" w:sz="4" w:space="0" w:color="auto"/>
            </w:tcBorders>
            <w:noWrap/>
            <w:hideMark/>
          </w:tcPr>
          <w:p w14:paraId="2C16407D" w14:textId="77777777" w:rsidR="001111D7" w:rsidRPr="007F52F7" w:rsidRDefault="001111D7" w:rsidP="00D476CB">
            <w:pPr>
              <w:jc w:val="center"/>
              <w:rPr>
                <w:b w:val="0"/>
                <w:bCs w:val="0"/>
              </w:rPr>
            </w:pPr>
            <w:r w:rsidRPr="007F52F7">
              <w:rPr>
                <w:b w:val="0"/>
                <w:bCs w:val="0"/>
              </w:rPr>
              <w:t>28</w:t>
            </w:r>
          </w:p>
        </w:tc>
        <w:tc>
          <w:tcPr>
            <w:tcW w:w="1715" w:type="dxa"/>
            <w:tcBorders>
              <w:top w:val="single" w:sz="4" w:space="0" w:color="auto"/>
              <w:left w:val="single" w:sz="4" w:space="0" w:color="auto"/>
              <w:bottom w:val="single" w:sz="4" w:space="0" w:color="auto"/>
              <w:right w:val="single" w:sz="4" w:space="0" w:color="auto"/>
            </w:tcBorders>
            <w:noWrap/>
            <w:hideMark/>
          </w:tcPr>
          <w:p w14:paraId="6CB4B999"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90,942</w:t>
            </w:r>
          </w:p>
        </w:tc>
        <w:tc>
          <w:tcPr>
            <w:tcW w:w="429" w:type="dxa"/>
            <w:tcBorders>
              <w:top w:val="single" w:sz="4" w:space="0" w:color="auto"/>
              <w:left w:val="single" w:sz="4" w:space="0" w:color="auto"/>
              <w:bottom w:val="single" w:sz="4" w:space="0" w:color="auto"/>
              <w:right w:val="single" w:sz="4" w:space="0" w:color="auto"/>
            </w:tcBorders>
            <w:noWrap/>
            <w:hideMark/>
          </w:tcPr>
          <w:p w14:paraId="6C4119A4"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p>
        </w:tc>
        <w:tc>
          <w:tcPr>
            <w:tcW w:w="1715" w:type="dxa"/>
            <w:tcBorders>
              <w:top w:val="single" w:sz="4" w:space="0" w:color="auto"/>
              <w:left w:val="single" w:sz="4" w:space="0" w:color="auto"/>
              <w:bottom w:val="single" w:sz="4" w:space="0" w:color="auto"/>
              <w:right w:val="single" w:sz="4" w:space="0" w:color="auto"/>
            </w:tcBorders>
            <w:noWrap/>
            <w:hideMark/>
          </w:tcPr>
          <w:p w14:paraId="18819A8C"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56</w:t>
            </w:r>
          </w:p>
        </w:tc>
        <w:tc>
          <w:tcPr>
            <w:tcW w:w="1715" w:type="dxa"/>
            <w:tcBorders>
              <w:top w:val="single" w:sz="4" w:space="0" w:color="auto"/>
              <w:left w:val="single" w:sz="4" w:space="0" w:color="auto"/>
              <w:bottom w:val="single" w:sz="4" w:space="0" w:color="auto"/>
              <w:right w:val="single" w:sz="4" w:space="0" w:color="auto"/>
            </w:tcBorders>
            <w:noWrap/>
            <w:hideMark/>
          </w:tcPr>
          <w:p w14:paraId="3F12AAFA" w14:textId="77777777" w:rsidR="001111D7" w:rsidRPr="007F52F7" w:rsidRDefault="001111D7" w:rsidP="00D476CB">
            <w:pPr>
              <w:jc w:val="center"/>
              <w:cnfStyle w:val="000000100000" w:firstRow="0" w:lastRow="0" w:firstColumn="0" w:lastColumn="0" w:oddVBand="0" w:evenVBand="0" w:oddHBand="1" w:evenHBand="0" w:firstRowFirstColumn="0" w:firstRowLastColumn="0" w:lastRowFirstColumn="0" w:lastRowLastColumn="0"/>
            </w:pPr>
            <w:r w:rsidRPr="007F52F7">
              <w:t>176,536</w:t>
            </w:r>
          </w:p>
        </w:tc>
      </w:tr>
      <w:tr w:rsidR="006C3A3C" w:rsidRPr="007F52F7" w14:paraId="1003454F" w14:textId="77777777" w:rsidTr="00384669">
        <w:trPr>
          <w:trHeight w:val="288"/>
        </w:trPr>
        <w:tc>
          <w:tcPr>
            <w:cnfStyle w:val="001000000000" w:firstRow="0" w:lastRow="0" w:firstColumn="1" w:lastColumn="0" w:oddVBand="0" w:evenVBand="0" w:oddHBand="0" w:evenHBand="0" w:firstRowFirstColumn="0" w:firstRowLastColumn="0" w:lastRowFirstColumn="0" w:lastRowLastColumn="0"/>
            <w:tcW w:w="7290" w:type="dxa"/>
            <w:gridSpan w:val="5"/>
            <w:tcBorders>
              <w:top w:val="single" w:sz="4" w:space="0" w:color="auto"/>
              <w:left w:val="single" w:sz="4" w:space="0" w:color="auto"/>
              <w:bottom w:val="single" w:sz="4" w:space="0" w:color="auto"/>
              <w:right w:val="single" w:sz="4" w:space="0" w:color="auto"/>
            </w:tcBorders>
            <w:noWrap/>
            <w:hideMark/>
          </w:tcPr>
          <w:p w14:paraId="22040A13" w14:textId="3A38A53B" w:rsidR="006C3A3C" w:rsidRPr="007F52F7" w:rsidRDefault="006C3A3C" w:rsidP="00D476CB">
            <w:r w:rsidRPr="007F52F7">
              <w:rPr>
                <w:b w:val="0"/>
                <w:bCs w:val="0"/>
              </w:rPr>
              <w:t>*</w:t>
            </w:r>
            <w:r w:rsidRPr="00671D7A">
              <w:rPr>
                <w:b w:val="0"/>
                <w:bCs w:val="0"/>
                <w:color w:val="000000"/>
              </w:rPr>
              <w:t xml:space="preserve"> </w:t>
            </w:r>
            <w:r w:rsidRPr="007F52F7">
              <w:rPr>
                <w:b w:val="0"/>
                <w:bCs w:val="0"/>
              </w:rPr>
              <w:t>Minimum step for an Assistant Professor</w:t>
            </w:r>
          </w:p>
        </w:tc>
      </w:tr>
      <w:tr w:rsidR="001111D7" w:rsidRPr="007F52F7" w14:paraId="111B2695"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90" w:type="dxa"/>
            <w:gridSpan w:val="5"/>
            <w:tcBorders>
              <w:top w:val="single" w:sz="4" w:space="0" w:color="auto"/>
              <w:left w:val="single" w:sz="4" w:space="0" w:color="auto"/>
              <w:bottom w:val="single" w:sz="4" w:space="0" w:color="auto"/>
              <w:right w:val="single" w:sz="4" w:space="0" w:color="auto"/>
            </w:tcBorders>
            <w:noWrap/>
            <w:hideMark/>
          </w:tcPr>
          <w:p w14:paraId="6886A956" w14:textId="0BD7DAC2" w:rsidR="001111D7" w:rsidRPr="007F52F7" w:rsidRDefault="001111D7" w:rsidP="00D476CB">
            <w:pPr>
              <w:rPr>
                <w:b w:val="0"/>
                <w:bCs w:val="0"/>
              </w:rPr>
            </w:pPr>
            <w:r w:rsidRPr="007F52F7">
              <w:rPr>
                <w:b w:val="0"/>
                <w:bCs w:val="0"/>
              </w:rPr>
              <w:t>+ Minimum step for an Associate Professor</w:t>
            </w:r>
          </w:p>
        </w:tc>
      </w:tr>
      <w:tr w:rsidR="006C3A3C" w:rsidRPr="007F52F7" w14:paraId="37871A2D" w14:textId="77777777" w:rsidTr="00E54D25">
        <w:trPr>
          <w:trHeight w:val="288"/>
        </w:trPr>
        <w:tc>
          <w:tcPr>
            <w:cnfStyle w:val="001000000000" w:firstRow="0" w:lastRow="0" w:firstColumn="1" w:lastColumn="0" w:oddVBand="0" w:evenVBand="0" w:oddHBand="0" w:evenHBand="0" w:firstRowFirstColumn="0" w:firstRowLastColumn="0" w:lastRowFirstColumn="0" w:lastRowLastColumn="0"/>
            <w:tcW w:w="7290" w:type="dxa"/>
            <w:gridSpan w:val="5"/>
            <w:tcBorders>
              <w:top w:val="single" w:sz="4" w:space="0" w:color="auto"/>
              <w:left w:val="single" w:sz="4" w:space="0" w:color="auto"/>
              <w:bottom w:val="single" w:sz="4" w:space="0" w:color="auto"/>
              <w:right w:val="single" w:sz="4" w:space="0" w:color="auto"/>
            </w:tcBorders>
            <w:noWrap/>
            <w:hideMark/>
          </w:tcPr>
          <w:p w14:paraId="7B77A1CC" w14:textId="6F3E920C" w:rsidR="006C3A3C" w:rsidRPr="007F52F7" w:rsidRDefault="006C3A3C" w:rsidP="00D476CB">
            <w:r w:rsidRPr="007F52F7">
              <w:rPr>
                <w:b w:val="0"/>
                <w:bCs w:val="0"/>
              </w:rPr>
              <w:t># Maximum salary for an Instructor</w:t>
            </w:r>
          </w:p>
        </w:tc>
      </w:tr>
      <w:tr w:rsidR="001111D7" w:rsidRPr="007F52F7" w14:paraId="17BF9CD6" w14:textId="77777777" w:rsidTr="006C3A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90" w:type="dxa"/>
            <w:gridSpan w:val="5"/>
            <w:tcBorders>
              <w:top w:val="single" w:sz="4" w:space="0" w:color="auto"/>
              <w:left w:val="single" w:sz="4" w:space="0" w:color="auto"/>
              <w:bottom w:val="single" w:sz="4" w:space="0" w:color="auto"/>
              <w:right w:val="single" w:sz="4" w:space="0" w:color="auto"/>
            </w:tcBorders>
            <w:noWrap/>
            <w:hideMark/>
          </w:tcPr>
          <w:p w14:paraId="55040EFB" w14:textId="247CDDB3" w:rsidR="001111D7" w:rsidRPr="007F52F7" w:rsidRDefault="001111D7" w:rsidP="00D476CB">
            <w:pPr>
              <w:rPr>
                <w:b w:val="0"/>
                <w:bCs w:val="0"/>
              </w:rPr>
            </w:pPr>
            <w:r w:rsidRPr="007F52F7">
              <w:rPr>
                <w:b w:val="0"/>
                <w:bCs w:val="0"/>
              </w:rPr>
              <w:t>~</w:t>
            </w:r>
            <w:r w:rsidR="00671D7A" w:rsidRPr="00671D7A">
              <w:rPr>
                <w:b w:val="0"/>
                <w:bCs w:val="0"/>
                <w:color w:val="000000"/>
              </w:rPr>
              <w:t xml:space="preserve"> </w:t>
            </w:r>
            <w:r w:rsidRPr="007F52F7">
              <w:rPr>
                <w:b w:val="0"/>
                <w:bCs w:val="0"/>
              </w:rPr>
              <w:t>Minimum step for a Professor</w:t>
            </w:r>
          </w:p>
        </w:tc>
      </w:tr>
    </w:tbl>
    <w:p w14:paraId="425EED39" w14:textId="6901711C" w:rsidR="009875DF" w:rsidRDefault="009875DF"/>
    <w:p w14:paraId="294B3656" w14:textId="45705B15" w:rsidR="00950B91" w:rsidRDefault="00950B91">
      <w:pPr>
        <w:spacing w:after="160" w:line="259" w:lineRule="auto"/>
      </w:pPr>
      <w:r>
        <w:br w:type="page"/>
      </w:r>
    </w:p>
    <w:p w14:paraId="0263064E" w14:textId="77777777" w:rsidR="00950B91" w:rsidRPr="007F52F7" w:rsidRDefault="00950B91"/>
    <w:tbl>
      <w:tblPr>
        <w:tblStyle w:val="PlainTable1"/>
        <w:tblW w:w="72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715"/>
        <w:gridCol w:w="429"/>
        <w:gridCol w:w="1715"/>
        <w:gridCol w:w="1715"/>
      </w:tblGrid>
      <w:tr w:rsidR="00BC351E" w:rsidRPr="00EC23E4" w14:paraId="4942F880" w14:textId="77777777" w:rsidTr="00A94028">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7290" w:type="dxa"/>
            <w:gridSpan w:val="5"/>
            <w:hideMark/>
          </w:tcPr>
          <w:p w14:paraId="50D0F76E" w14:textId="77777777" w:rsidR="00BC351E" w:rsidRPr="00671D7A" w:rsidRDefault="00BC351E" w:rsidP="00D23EA4">
            <w:pPr>
              <w:jc w:val="center"/>
              <w:rPr>
                <w:color w:val="000000"/>
                <w:u w:val="single"/>
              </w:rPr>
            </w:pPr>
            <w:r w:rsidRPr="00671D7A">
              <w:rPr>
                <w:color w:val="000000"/>
                <w:u w:val="single"/>
              </w:rPr>
              <w:t>Fiscal Year 2025 Salary Schedule</w:t>
            </w:r>
          </w:p>
          <w:p w14:paraId="7FCBD1F7" w14:textId="6F5FB083" w:rsidR="00671D7A" w:rsidRPr="00671D7A" w:rsidRDefault="00671D7A" w:rsidP="00D23EA4">
            <w:pPr>
              <w:jc w:val="center"/>
              <w:rPr>
                <w:b w:val="0"/>
                <w:bCs w:val="0"/>
                <w:color w:val="000000"/>
                <w:u w:val="single"/>
              </w:rPr>
            </w:pPr>
          </w:p>
        </w:tc>
      </w:tr>
      <w:tr w:rsidR="00671D7A" w:rsidRPr="00671D7A" w14:paraId="57165886"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4F7EAEC2" w14:textId="77777777" w:rsidR="009875DF" w:rsidRPr="00671D7A" w:rsidRDefault="009875DF" w:rsidP="00671D7A">
            <w:pPr>
              <w:jc w:val="center"/>
              <w:rPr>
                <w:b w:val="0"/>
                <w:bCs w:val="0"/>
                <w:color w:val="000000"/>
                <w:u w:val="single"/>
              </w:rPr>
            </w:pPr>
            <w:r w:rsidRPr="00671D7A">
              <w:rPr>
                <w:b w:val="0"/>
                <w:bCs w:val="0"/>
                <w:color w:val="000000"/>
                <w:u w:val="single"/>
              </w:rPr>
              <w:t>Step</w:t>
            </w:r>
          </w:p>
        </w:tc>
        <w:tc>
          <w:tcPr>
            <w:tcW w:w="1715" w:type="dxa"/>
            <w:noWrap/>
            <w:hideMark/>
          </w:tcPr>
          <w:p w14:paraId="4A032DDB"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u w:val="single"/>
              </w:rPr>
            </w:pPr>
            <w:r w:rsidRPr="00671D7A">
              <w:rPr>
                <w:color w:val="000000"/>
                <w:u w:val="single"/>
              </w:rPr>
              <w:t>Salary</w:t>
            </w:r>
          </w:p>
        </w:tc>
        <w:tc>
          <w:tcPr>
            <w:tcW w:w="429" w:type="dxa"/>
            <w:noWrap/>
            <w:hideMark/>
          </w:tcPr>
          <w:p w14:paraId="7702FB2E"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u w:val="single"/>
              </w:rPr>
            </w:pPr>
          </w:p>
        </w:tc>
        <w:tc>
          <w:tcPr>
            <w:tcW w:w="1715" w:type="dxa"/>
            <w:noWrap/>
            <w:hideMark/>
          </w:tcPr>
          <w:p w14:paraId="486AFEA2"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u w:val="single"/>
              </w:rPr>
            </w:pPr>
            <w:r w:rsidRPr="00671D7A">
              <w:rPr>
                <w:color w:val="000000"/>
                <w:u w:val="single"/>
              </w:rPr>
              <w:t>Step</w:t>
            </w:r>
          </w:p>
        </w:tc>
        <w:tc>
          <w:tcPr>
            <w:tcW w:w="1715" w:type="dxa"/>
            <w:noWrap/>
            <w:hideMark/>
          </w:tcPr>
          <w:p w14:paraId="4BB76E7C"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u w:val="single"/>
              </w:rPr>
            </w:pPr>
            <w:r w:rsidRPr="00671D7A">
              <w:rPr>
                <w:color w:val="000000"/>
                <w:u w:val="single"/>
              </w:rPr>
              <w:t>Salary</w:t>
            </w:r>
          </w:p>
        </w:tc>
      </w:tr>
      <w:tr w:rsidR="00671D7A" w:rsidRPr="00EC23E4" w14:paraId="588A78ED"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F4EDF7B" w14:textId="77777777" w:rsidR="009875DF" w:rsidRPr="00671D7A" w:rsidRDefault="009875DF" w:rsidP="00671D7A">
            <w:pPr>
              <w:jc w:val="center"/>
              <w:rPr>
                <w:b w:val="0"/>
                <w:bCs w:val="0"/>
                <w:color w:val="000000"/>
              </w:rPr>
            </w:pPr>
            <w:r w:rsidRPr="00671D7A">
              <w:rPr>
                <w:b w:val="0"/>
                <w:bCs w:val="0"/>
                <w:color w:val="000000"/>
              </w:rPr>
              <w:t>1</w:t>
            </w:r>
          </w:p>
        </w:tc>
        <w:tc>
          <w:tcPr>
            <w:tcW w:w="1715" w:type="dxa"/>
            <w:noWrap/>
            <w:hideMark/>
          </w:tcPr>
          <w:p w14:paraId="5FE01A25"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49,374</w:t>
            </w:r>
          </w:p>
        </w:tc>
        <w:tc>
          <w:tcPr>
            <w:tcW w:w="429" w:type="dxa"/>
            <w:noWrap/>
            <w:hideMark/>
          </w:tcPr>
          <w:p w14:paraId="3357DA94"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4C693123"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29</w:t>
            </w:r>
          </w:p>
        </w:tc>
        <w:tc>
          <w:tcPr>
            <w:tcW w:w="1715" w:type="dxa"/>
            <w:noWrap/>
            <w:hideMark/>
          </w:tcPr>
          <w:p w14:paraId="7A8EEF97"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95,824</w:t>
            </w:r>
          </w:p>
        </w:tc>
      </w:tr>
      <w:tr w:rsidR="00671D7A" w:rsidRPr="00EC23E4" w14:paraId="3DFDA183"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34E0CB7" w14:textId="77777777" w:rsidR="009875DF" w:rsidRPr="00671D7A" w:rsidRDefault="009875DF" w:rsidP="00671D7A">
            <w:pPr>
              <w:jc w:val="center"/>
              <w:rPr>
                <w:b w:val="0"/>
                <w:bCs w:val="0"/>
                <w:color w:val="000000"/>
              </w:rPr>
            </w:pPr>
            <w:r w:rsidRPr="00671D7A">
              <w:rPr>
                <w:b w:val="0"/>
                <w:bCs w:val="0"/>
                <w:color w:val="000000"/>
              </w:rPr>
              <w:t>2</w:t>
            </w:r>
          </w:p>
        </w:tc>
        <w:tc>
          <w:tcPr>
            <w:tcW w:w="1715" w:type="dxa"/>
            <w:noWrap/>
            <w:hideMark/>
          </w:tcPr>
          <w:p w14:paraId="744AA28B"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50,556</w:t>
            </w:r>
          </w:p>
        </w:tc>
        <w:tc>
          <w:tcPr>
            <w:tcW w:w="429" w:type="dxa"/>
            <w:noWrap/>
            <w:hideMark/>
          </w:tcPr>
          <w:p w14:paraId="6E4A9512"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3E45C70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30</w:t>
            </w:r>
          </w:p>
        </w:tc>
        <w:tc>
          <w:tcPr>
            <w:tcW w:w="1715" w:type="dxa"/>
            <w:noWrap/>
            <w:hideMark/>
          </w:tcPr>
          <w:p w14:paraId="15F047C2"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98,118</w:t>
            </w:r>
          </w:p>
        </w:tc>
      </w:tr>
      <w:tr w:rsidR="00671D7A" w:rsidRPr="00EC23E4" w14:paraId="3F0A5249"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4629F5BB" w14:textId="77777777" w:rsidR="009875DF" w:rsidRPr="00671D7A" w:rsidRDefault="009875DF" w:rsidP="00671D7A">
            <w:pPr>
              <w:jc w:val="center"/>
              <w:rPr>
                <w:b w:val="0"/>
                <w:bCs w:val="0"/>
                <w:color w:val="000000"/>
              </w:rPr>
            </w:pPr>
            <w:r w:rsidRPr="00671D7A">
              <w:rPr>
                <w:b w:val="0"/>
                <w:bCs w:val="0"/>
                <w:color w:val="000000"/>
              </w:rPr>
              <w:t>3</w:t>
            </w:r>
          </w:p>
        </w:tc>
        <w:tc>
          <w:tcPr>
            <w:tcW w:w="1715" w:type="dxa"/>
            <w:noWrap/>
            <w:hideMark/>
          </w:tcPr>
          <w:p w14:paraId="52C4EA4A"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51,767</w:t>
            </w:r>
          </w:p>
        </w:tc>
        <w:tc>
          <w:tcPr>
            <w:tcW w:w="429" w:type="dxa"/>
            <w:noWrap/>
            <w:hideMark/>
          </w:tcPr>
          <w:p w14:paraId="675CED2D"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7303BE72"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31</w:t>
            </w:r>
          </w:p>
        </w:tc>
        <w:tc>
          <w:tcPr>
            <w:tcW w:w="1715" w:type="dxa"/>
            <w:noWrap/>
            <w:hideMark/>
          </w:tcPr>
          <w:p w14:paraId="71AE1937"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100,471</w:t>
            </w:r>
          </w:p>
        </w:tc>
      </w:tr>
      <w:tr w:rsidR="00671D7A" w:rsidRPr="00EC23E4" w14:paraId="664398E3"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A038560" w14:textId="77777777" w:rsidR="009875DF" w:rsidRPr="00671D7A" w:rsidRDefault="009875DF" w:rsidP="00671D7A">
            <w:pPr>
              <w:jc w:val="center"/>
              <w:rPr>
                <w:b w:val="0"/>
                <w:bCs w:val="0"/>
                <w:color w:val="000000"/>
              </w:rPr>
            </w:pPr>
            <w:r w:rsidRPr="00671D7A">
              <w:rPr>
                <w:b w:val="0"/>
                <w:bCs w:val="0"/>
                <w:color w:val="000000"/>
              </w:rPr>
              <w:t>4</w:t>
            </w:r>
          </w:p>
        </w:tc>
        <w:tc>
          <w:tcPr>
            <w:tcW w:w="1715" w:type="dxa"/>
            <w:noWrap/>
            <w:hideMark/>
          </w:tcPr>
          <w:p w14:paraId="442078F5"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53,008</w:t>
            </w:r>
          </w:p>
        </w:tc>
        <w:tc>
          <w:tcPr>
            <w:tcW w:w="429" w:type="dxa"/>
            <w:noWrap/>
            <w:hideMark/>
          </w:tcPr>
          <w:p w14:paraId="2CCD3AFA"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585C58D8"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32</w:t>
            </w:r>
          </w:p>
        </w:tc>
        <w:tc>
          <w:tcPr>
            <w:tcW w:w="1715" w:type="dxa"/>
            <w:noWrap/>
            <w:hideMark/>
          </w:tcPr>
          <w:p w14:paraId="69C9300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102,878</w:t>
            </w:r>
          </w:p>
        </w:tc>
      </w:tr>
      <w:tr w:rsidR="00671D7A" w:rsidRPr="00EC23E4" w14:paraId="3FA090F0"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4A4D2657" w14:textId="77777777" w:rsidR="009875DF" w:rsidRPr="00671D7A" w:rsidRDefault="009875DF" w:rsidP="00671D7A">
            <w:pPr>
              <w:jc w:val="center"/>
              <w:rPr>
                <w:b w:val="0"/>
                <w:bCs w:val="0"/>
                <w:color w:val="000000"/>
              </w:rPr>
            </w:pPr>
            <w:r w:rsidRPr="00671D7A">
              <w:rPr>
                <w:b w:val="0"/>
                <w:bCs w:val="0"/>
                <w:color w:val="000000"/>
              </w:rPr>
              <w:t>5</w:t>
            </w:r>
          </w:p>
        </w:tc>
        <w:tc>
          <w:tcPr>
            <w:tcW w:w="1715" w:type="dxa"/>
            <w:noWrap/>
            <w:hideMark/>
          </w:tcPr>
          <w:p w14:paraId="0CC4A456"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54,279</w:t>
            </w:r>
          </w:p>
        </w:tc>
        <w:tc>
          <w:tcPr>
            <w:tcW w:w="429" w:type="dxa"/>
            <w:noWrap/>
            <w:hideMark/>
          </w:tcPr>
          <w:p w14:paraId="6EE12AB7"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4F30A684"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33</w:t>
            </w:r>
          </w:p>
        </w:tc>
        <w:tc>
          <w:tcPr>
            <w:tcW w:w="1715" w:type="dxa"/>
            <w:noWrap/>
            <w:hideMark/>
          </w:tcPr>
          <w:p w14:paraId="1870EF7F"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105,344</w:t>
            </w:r>
          </w:p>
        </w:tc>
      </w:tr>
      <w:tr w:rsidR="00671D7A" w:rsidRPr="00EC23E4" w14:paraId="7174CA5D"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DE50AB4" w14:textId="77777777" w:rsidR="009875DF" w:rsidRPr="00671D7A" w:rsidRDefault="009875DF" w:rsidP="00671D7A">
            <w:pPr>
              <w:jc w:val="center"/>
              <w:rPr>
                <w:b w:val="0"/>
                <w:bCs w:val="0"/>
                <w:color w:val="000000"/>
              </w:rPr>
            </w:pPr>
            <w:r w:rsidRPr="00671D7A">
              <w:rPr>
                <w:b w:val="0"/>
                <w:bCs w:val="0"/>
                <w:color w:val="000000"/>
              </w:rPr>
              <w:t>6</w:t>
            </w:r>
          </w:p>
        </w:tc>
        <w:tc>
          <w:tcPr>
            <w:tcW w:w="1715" w:type="dxa"/>
            <w:noWrap/>
            <w:hideMark/>
          </w:tcPr>
          <w:p w14:paraId="26D841C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55,581</w:t>
            </w:r>
          </w:p>
        </w:tc>
        <w:tc>
          <w:tcPr>
            <w:tcW w:w="429" w:type="dxa"/>
            <w:noWrap/>
            <w:hideMark/>
          </w:tcPr>
          <w:p w14:paraId="515F62F4"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5363FC50"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34</w:t>
            </w:r>
          </w:p>
        </w:tc>
        <w:tc>
          <w:tcPr>
            <w:tcW w:w="1715" w:type="dxa"/>
            <w:noWrap/>
            <w:hideMark/>
          </w:tcPr>
          <w:p w14:paraId="3DD36274"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107,867</w:t>
            </w:r>
          </w:p>
        </w:tc>
      </w:tr>
      <w:tr w:rsidR="00671D7A" w:rsidRPr="00EC23E4" w14:paraId="3B1F10EA"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288443E7" w14:textId="77777777" w:rsidR="009875DF" w:rsidRPr="00671D7A" w:rsidRDefault="009875DF" w:rsidP="00671D7A">
            <w:pPr>
              <w:jc w:val="center"/>
              <w:rPr>
                <w:b w:val="0"/>
                <w:bCs w:val="0"/>
                <w:color w:val="000000"/>
              </w:rPr>
            </w:pPr>
            <w:r w:rsidRPr="00671D7A">
              <w:rPr>
                <w:b w:val="0"/>
                <w:bCs w:val="0"/>
                <w:color w:val="000000"/>
              </w:rPr>
              <w:t>7</w:t>
            </w:r>
          </w:p>
        </w:tc>
        <w:tc>
          <w:tcPr>
            <w:tcW w:w="1715" w:type="dxa"/>
            <w:noWrap/>
            <w:hideMark/>
          </w:tcPr>
          <w:p w14:paraId="752DC0F8"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56,912</w:t>
            </w:r>
          </w:p>
        </w:tc>
        <w:tc>
          <w:tcPr>
            <w:tcW w:w="429" w:type="dxa"/>
            <w:noWrap/>
            <w:hideMark/>
          </w:tcPr>
          <w:p w14:paraId="7750D1F1"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72930176"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35</w:t>
            </w:r>
          </w:p>
        </w:tc>
        <w:tc>
          <w:tcPr>
            <w:tcW w:w="1715" w:type="dxa"/>
            <w:noWrap/>
            <w:hideMark/>
          </w:tcPr>
          <w:p w14:paraId="0CABEFE6"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110,455</w:t>
            </w:r>
          </w:p>
        </w:tc>
      </w:tr>
      <w:tr w:rsidR="00671D7A" w:rsidRPr="00EC23E4" w14:paraId="22D57DF4"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31D8A9FD" w14:textId="77777777" w:rsidR="009875DF" w:rsidRPr="00671D7A" w:rsidRDefault="009875DF" w:rsidP="00671D7A">
            <w:pPr>
              <w:jc w:val="center"/>
              <w:rPr>
                <w:b w:val="0"/>
                <w:bCs w:val="0"/>
                <w:color w:val="000000"/>
              </w:rPr>
            </w:pPr>
            <w:r w:rsidRPr="00671D7A">
              <w:rPr>
                <w:b w:val="0"/>
                <w:bCs w:val="0"/>
                <w:color w:val="000000"/>
              </w:rPr>
              <w:t>8</w:t>
            </w:r>
          </w:p>
        </w:tc>
        <w:tc>
          <w:tcPr>
            <w:tcW w:w="1715" w:type="dxa"/>
            <w:noWrap/>
            <w:hideMark/>
          </w:tcPr>
          <w:p w14:paraId="5FFE259A"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58,276</w:t>
            </w:r>
          </w:p>
        </w:tc>
        <w:tc>
          <w:tcPr>
            <w:tcW w:w="429" w:type="dxa"/>
            <w:noWrap/>
            <w:hideMark/>
          </w:tcPr>
          <w:p w14:paraId="33F564DB"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682AEC37"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36</w:t>
            </w:r>
          </w:p>
        </w:tc>
        <w:tc>
          <w:tcPr>
            <w:tcW w:w="1715" w:type="dxa"/>
            <w:noWrap/>
            <w:hideMark/>
          </w:tcPr>
          <w:p w14:paraId="51B4DED5"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113,098</w:t>
            </w:r>
          </w:p>
        </w:tc>
      </w:tr>
      <w:tr w:rsidR="00671D7A" w:rsidRPr="00EC23E4" w14:paraId="0375B747"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734DB4AE" w14:textId="77777777" w:rsidR="009875DF" w:rsidRPr="00671D7A" w:rsidRDefault="009875DF" w:rsidP="00671D7A">
            <w:pPr>
              <w:jc w:val="center"/>
              <w:rPr>
                <w:b w:val="0"/>
                <w:bCs w:val="0"/>
                <w:color w:val="000000"/>
              </w:rPr>
            </w:pPr>
            <w:r w:rsidRPr="00671D7A">
              <w:rPr>
                <w:b w:val="0"/>
                <w:bCs w:val="0"/>
                <w:color w:val="000000"/>
              </w:rPr>
              <w:t>9</w:t>
            </w:r>
          </w:p>
        </w:tc>
        <w:tc>
          <w:tcPr>
            <w:tcW w:w="1715" w:type="dxa"/>
            <w:noWrap/>
            <w:hideMark/>
          </w:tcPr>
          <w:p w14:paraId="07197C83"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59,674</w:t>
            </w:r>
          </w:p>
        </w:tc>
        <w:tc>
          <w:tcPr>
            <w:tcW w:w="429" w:type="dxa"/>
            <w:noWrap/>
            <w:hideMark/>
          </w:tcPr>
          <w:p w14:paraId="77CA6675"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2AC9918A"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37</w:t>
            </w:r>
          </w:p>
        </w:tc>
        <w:tc>
          <w:tcPr>
            <w:tcW w:w="1715" w:type="dxa"/>
            <w:noWrap/>
            <w:hideMark/>
          </w:tcPr>
          <w:p w14:paraId="11E11881"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115,811</w:t>
            </w:r>
          </w:p>
        </w:tc>
      </w:tr>
      <w:tr w:rsidR="00671D7A" w:rsidRPr="00EC23E4" w14:paraId="43036DCB"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604CAED" w14:textId="77777777" w:rsidR="009875DF" w:rsidRPr="00671D7A" w:rsidRDefault="009875DF" w:rsidP="00671D7A">
            <w:pPr>
              <w:jc w:val="center"/>
              <w:rPr>
                <w:b w:val="0"/>
                <w:bCs w:val="0"/>
                <w:color w:val="000000"/>
              </w:rPr>
            </w:pPr>
            <w:r w:rsidRPr="00671D7A">
              <w:rPr>
                <w:b w:val="0"/>
                <w:bCs w:val="0"/>
                <w:color w:val="000000"/>
              </w:rPr>
              <w:t>10</w:t>
            </w:r>
          </w:p>
        </w:tc>
        <w:tc>
          <w:tcPr>
            <w:tcW w:w="1715" w:type="dxa"/>
            <w:noWrap/>
            <w:hideMark/>
          </w:tcPr>
          <w:p w14:paraId="10E9BF6A"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61,102</w:t>
            </w:r>
          </w:p>
        </w:tc>
        <w:tc>
          <w:tcPr>
            <w:tcW w:w="429" w:type="dxa"/>
            <w:noWrap/>
            <w:hideMark/>
          </w:tcPr>
          <w:p w14:paraId="72610CC3"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10338B14"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38</w:t>
            </w:r>
          </w:p>
        </w:tc>
        <w:tc>
          <w:tcPr>
            <w:tcW w:w="1715" w:type="dxa"/>
            <w:noWrap/>
            <w:hideMark/>
          </w:tcPr>
          <w:p w14:paraId="246B4A05"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118,585</w:t>
            </w:r>
          </w:p>
        </w:tc>
      </w:tr>
      <w:tr w:rsidR="00671D7A" w:rsidRPr="00EC23E4" w14:paraId="37EBBF27"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7597E5A0" w14:textId="77777777" w:rsidR="009875DF" w:rsidRPr="00671D7A" w:rsidRDefault="009875DF" w:rsidP="00671D7A">
            <w:pPr>
              <w:jc w:val="center"/>
              <w:rPr>
                <w:b w:val="0"/>
                <w:bCs w:val="0"/>
                <w:color w:val="000000"/>
              </w:rPr>
            </w:pPr>
            <w:r w:rsidRPr="00671D7A">
              <w:rPr>
                <w:b w:val="0"/>
                <w:bCs w:val="0"/>
                <w:color w:val="000000"/>
              </w:rPr>
              <w:t>11</w:t>
            </w:r>
          </w:p>
        </w:tc>
        <w:tc>
          <w:tcPr>
            <w:tcW w:w="1715" w:type="dxa"/>
            <w:noWrap/>
            <w:hideMark/>
          </w:tcPr>
          <w:p w14:paraId="5F512601"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62,568</w:t>
            </w:r>
          </w:p>
        </w:tc>
        <w:tc>
          <w:tcPr>
            <w:tcW w:w="429" w:type="dxa"/>
            <w:noWrap/>
            <w:hideMark/>
          </w:tcPr>
          <w:p w14:paraId="472BF05F"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7BB13796"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39</w:t>
            </w:r>
          </w:p>
        </w:tc>
        <w:tc>
          <w:tcPr>
            <w:tcW w:w="1715" w:type="dxa"/>
            <w:noWrap/>
            <w:hideMark/>
          </w:tcPr>
          <w:p w14:paraId="58AE75D8"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121,425</w:t>
            </w:r>
          </w:p>
        </w:tc>
      </w:tr>
      <w:tr w:rsidR="00671D7A" w:rsidRPr="00EC23E4" w14:paraId="62C5DD02"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6A111348" w14:textId="77777777" w:rsidR="009875DF" w:rsidRPr="00671D7A" w:rsidRDefault="009875DF" w:rsidP="00671D7A">
            <w:pPr>
              <w:jc w:val="center"/>
              <w:rPr>
                <w:b w:val="0"/>
                <w:bCs w:val="0"/>
                <w:color w:val="000000"/>
              </w:rPr>
            </w:pPr>
            <w:r w:rsidRPr="00671D7A">
              <w:rPr>
                <w:b w:val="0"/>
                <w:bCs w:val="0"/>
                <w:color w:val="000000"/>
              </w:rPr>
              <w:t>12*</w:t>
            </w:r>
          </w:p>
        </w:tc>
        <w:tc>
          <w:tcPr>
            <w:tcW w:w="1715" w:type="dxa"/>
            <w:noWrap/>
            <w:hideMark/>
          </w:tcPr>
          <w:p w14:paraId="2C1DA260"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64,066</w:t>
            </w:r>
          </w:p>
        </w:tc>
        <w:tc>
          <w:tcPr>
            <w:tcW w:w="429" w:type="dxa"/>
            <w:noWrap/>
            <w:hideMark/>
          </w:tcPr>
          <w:p w14:paraId="07EB01F6"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5DB6FFF9"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40</w:t>
            </w:r>
          </w:p>
        </w:tc>
        <w:tc>
          <w:tcPr>
            <w:tcW w:w="1715" w:type="dxa"/>
            <w:noWrap/>
            <w:hideMark/>
          </w:tcPr>
          <w:p w14:paraId="5086E9D8"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124,337</w:t>
            </w:r>
          </w:p>
        </w:tc>
      </w:tr>
      <w:tr w:rsidR="00671D7A" w:rsidRPr="00EC23E4" w14:paraId="16ADD47F"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BBC71E3" w14:textId="77777777" w:rsidR="009875DF" w:rsidRPr="00671D7A" w:rsidRDefault="009875DF" w:rsidP="00671D7A">
            <w:pPr>
              <w:jc w:val="center"/>
              <w:rPr>
                <w:b w:val="0"/>
                <w:bCs w:val="0"/>
                <w:color w:val="000000"/>
              </w:rPr>
            </w:pPr>
            <w:r w:rsidRPr="00671D7A">
              <w:rPr>
                <w:b w:val="0"/>
                <w:bCs w:val="0"/>
                <w:color w:val="000000"/>
              </w:rPr>
              <w:t>13</w:t>
            </w:r>
          </w:p>
        </w:tc>
        <w:tc>
          <w:tcPr>
            <w:tcW w:w="1715" w:type="dxa"/>
            <w:noWrap/>
            <w:hideMark/>
          </w:tcPr>
          <w:p w14:paraId="6769FB56"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65,601</w:t>
            </w:r>
          </w:p>
        </w:tc>
        <w:tc>
          <w:tcPr>
            <w:tcW w:w="429" w:type="dxa"/>
            <w:noWrap/>
            <w:hideMark/>
          </w:tcPr>
          <w:p w14:paraId="67DC0554"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7EC567B7"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41</w:t>
            </w:r>
          </w:p>
        </w:tc>
        <w:tc>
          <w:tcPr>
            <w:tcW w:w="1715" w:type="dxa"/>
            <w:noWrap/>
            <w:hideMark/>
          </w:tcPr>
          <w:p w14:paraId="7628CF83"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127,315</w:t>
            </w:r>
          </w:p>
        </w:tc>
      </w:tr>
      <w:tr w:rsidR="00671D7A" w:rsidRPr="00EC23E4" w14:paraId="3B826C40"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25BDC203" w14:textId="77777777" w:rsidR="009875DF" w:rsidRPr="00671D7A" w:rsidRDefault="009875DF" w:rsidP="00671D7A">
            <w:pPr>
              <w:jc w:val="center"/>
              <w:rPr>
                <w:b w:val="0"/>
                <w:bCs w:val="0"/>
                <w:color w:val="000000"/>
              </w:rPr>
            </w:pPr>
            <w:r w:rsidRPr="00671D7A">
              <w:rPr>
                <w:b w:val="0"/>
                <w:bCs w:val="0"/>
                <w:color w:val="000000"/>
              </w:rPr>
              <w:t>14</w:t>
            </w:r>
          </w:p>
        </w:tc>
        <w:tc>
          <w:tcPr>
            <w:tcW w:w="1715" w:type="dxa"/>
            <w:noWrap/>
            <w:hideMark/>
          </w:tcPr>
          <w:p w14:paraId="7BC8B79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67,173</w:t>
            </w:r>
          </w:p>
        </w:tc>
        <w:tc>
          <w:tcPr>
            <w:tcW w:w="429" w:type="dxa"/>
            <w:noWrap/>
            <w:hideMark/>
          </w:tcPr>
          <w:p w14:paraId="5E3724A5"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0485A83C"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42</w:t>
            </w:r>
          </w:p>
        </w:tc>
        <w:tc>
          <w:tcPr>
            <w:tcW w:w="1715" w:type="dxa"/>
            <w:noWrap/>
            <w:hideMark/>
          </w:tcPr>
          <w:p w14:paraId="1693B48E"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130,370</w:t>
            </w:r>
          </w:p>
        </w:tc>
      </w:tr>
      <w:tr w:rsidR="00671D7A" w:rsidRPr="00EC23E4" w14:paraId="2A5F6BFF"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57FA3BA" w14:textId="77777777" w:rsidR="009875DF" w:rsidRPr="00671D7A" w:rsidRDefault="009875DF" w:rsidP="00671D7A">
            <w:pPr>
              <w:jc w:val="center"/>
              <w:rPr>
                <w:b w:val="0"/>
                <w:bCs w:val="0"/>
                <w:color w:val="000000"/>
              </w:rPr>
            </w:pPr>
            <w:r w:rsidRPr="00671D7A">
              <w:rPr>
                <w:b w:val="0"/>
                <w:bCs w:val="0"/>
                <w:color w:val="000000"/>
              </w:rPr>
              <w:t>15</w:t>
            </w:r>
          </w:p>
        </w:tc>
        <w:tc>
          <w:tcPr>
            <w:tcW w:w="1715" w:type="dxa"/>
            <w:noWrap/>
            <w:hideMark/>
          </w:tcPr>
          <w:p w14:paraId="5CB8CD31"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68,782</w:t>
            </w:r>
          </w:p>
        </w:tc>
        <w:tc>
          <w:tcPr>
            <w:tcW w:w="429" w:type="dxa"/>
            <w:noWrap/>
            <w:hideMark/>
          </w:tcPr>
          <w:p w14:paraId="38A4BA9A"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22976BB5"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43</w:t>
            </w:r>
          </w:p>
        </w:tc>
        <w:tc>
          <w:tcPr>
            <w:tcW w:w="1715" w:type="dxa"/>
            <w:noWrap/>
            <w:hideMark/>
          </w:tcPr>
          <w:p w14:paraId="260BB65A"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133,490</w:t>
            </w:r>
          </w:p>
        </w:tc>
      </w:tr>
      <w:tr w:rsidR="00671D7A" w:rsidRPr="00EC23E4" w14:paraId="45C42804"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29BECC30" w14:textId="77777777" w:rsidR="009875DF" w:rsidRPr="00671D7A" w:rsidRDefault="009875DF" w:rsidP="00671D7A">
            <w:pPr>
              <w:jc w:val="center"/>
              <w:rPr>
                <w:b w:val="0"/>
                <w:bCs w:val="0"/>
                <w:color w:val="000000"/>
              </w:rPr>
            </w:pPr>
            <w:r w:rsidRPr="00671D7A">
              <w:rPr>
                <w:b w:val="0"/>
                <w:bCs w:val="0"/>
                <w:color w:val="000000"/>
              </w:rPr>
              <w:t>16</w:t>
            </w:r>
          </w:p>
        </w:tc>
        <w:tc>
          <w:tcPr>
            <w:tcW w:w="1715" w:type="dxa"/>
            <w:noWrap/>
            <w:hideMark/>
          </w:tcPr>
          <w:p w14:paraId="17AC09E8"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70,432</w:t>
            </w:r>
          </w:p>
        </w:tc>
        <w:tc>
          <w:tcPr>
            <w:tcW w:w="429" w:type="dxa"/>
            <w:noWrap/>
            <w:hideMark/>
          </w:tcPr>
          <w:p w14:paraId="3E04D329"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5A25A97B"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44</w:t>
            </w:r>
          </w:p>
        </w:tc>
        <w:tc>
          <w:tcPr>
            <w:tcW w:w="1715" w:type="dxa"/>
            <w:noWrap/>
            <w:hideMark/>
          </w:tcPr>
          <w:p w14:paraId="71E3A880"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136,690</w:t>
            </w:r>
          </w:p>
        </w:tc>
      </w:tr>
      <w:tr w:rsidR="00671D7A" w:rsidRPr="00EC23E4" w14:paraId="5075C475" w14:textId="77777777" w:rsidTr="00A94028">
        <w:trPr>
          <w:trHeight w:val="324"/>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140027D" w14:textId="77777777" w:rsidR="009875DF" w:rsidRPr="00671D7A" w:rsidRDefault="009875DF" w:rsidP="00671D7A">
            <w:pPr>
              <w:jc w:val="center"/>
              <w:rPr>
                <w:b w:val="0"/>
                <w:bCs w:val="0"/>
                <w:color w:val="000000"/>
              </w:rPr>
            </w:pPr>
            <w:r w:rsidRPr="00671D7A">
              <w:rPr>
                <w:b w:val="0"/>
                <w:bCs w:val="0"/>
                <w:color w:val="000000"/>
              </w:rPr>
              <w:t>17</w:t>
            </w:r>
            <w:r w:rsidRPr="00671D7A">
              <w:rPr>
                <w:b w:val="0"/>
                <w:bCs w:val="0"/>
                <w:color w:val="000000"/>
                <w:vertAlign w:val="superscript"/>
              </w:rPr>
              <w:t>+</w:t>
            </w:r>
          </w:p>
        </w:tc>
        <w:tc>
          <w:tcPr>
            <w:tcW w:w="1715" w:type="dxa"/>
            <w:noWrap/>
            <w:hideMark/>
          </w:tcPr>
          <w:p w14:paraId="5FAC3180"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72,118</w:t>
            </w:r>
          </w:p>
        </w:tc>
        <w:tc>
          <w:tcPr>
            <w:tcW w:w="429" w:type="dxa"/>
            <w:noWrap/>
            <w:hideMark/>
          </w:tcPr>
          <w:p w14:paraId="6BF3EF43"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082ECF89"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45</w:t>
            </w:r>
          </w:p>
        </w:tc>
        <w:tc>
          <w:tcPr>
            <w:tcW w:w="1715" w:type="dxa"/>
            <w:noWrap/>
            <w:hideMark/>
          </w:tcPr>
          <w:p w14:paraId="06DC675B"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139,967</w:t>
            </w:r>
          </w:p>
        </w:tc>
      </w:tr>
      <w:tr w:rsidR="00671D7A" w:rsidRPr="00EC23E4" w14:paraId="2CE884A7" w14:textId="77777777" w:rsidTr="00A9402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16" w:type="dxa"/>
            <w:noWrap/>
            <w:hideMark/>
          </w:tcPr>
          <w:p w14:paraId="50FE9166" w14:textId="77777777" w:rsidR="009875DF" w:rsidRPr="00671D7A" w:rsidRDefault="009875DF" w:rsidP="00671D7A">
            <w:pPr>
              <w:jc w:val="center"/>
              <w:rPr>
                <w:b w:val="0"/>
                <w:bCs w:val="0"/>
                <w:color w:val="000000"/>
              </w:rPr>
            </w:pPr>
            <w:r w:rsidRPr="00671D7A">
              <w:rPr>
                <w:b w:val="0"/>
                <w:bCs w:val="0"/>
                <w:color w:val="000000"/>
              </w:rPr>
              <w:t>18</w:t>
            </w:r>
          </w:p>
        </w:tc>
        <w:tc>
          <w:tcPr>
            <w:tcW w:w="1715" w:type="dxa"/>
            <w:noWrap/>
            <w:hideMark/>
          </w:tcPr>
          <w:p w14:paraId="511CC82D"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73,848</w:t>
            </w:r>
          </w:p>
        </w:tc>
        <w:tc>
          <w:tcPr>
            <w:tcW w:w="429" w:type="dxa"/>
            <w:noWrap/>
            <w:hideMark/>
          </w:tcPr>
          <w:p w14:paraId="5838432F"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01763DF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46</w:t>
            </w:r>
          </w:p>
        </w:tc>
        <w:tc>
          <w:tcPr>
            <w:tcW w:w="1715" w:type="dxa"/>
            <w:noWrap/>
            <w:hideMark/>
          </w:tcPr>
          <w:p w14:paraId="3032EE30"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143,322</w:t>
            </w:r>
          </w:p>
        </w:tc>
      </w:tr>
      <w:tr w:rsidR="00671D7A" w:rsidRPr="00EC23E4" w14:paraId="715AAF21"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6F35B825" w14:textId="77777777" w:rsidR="009875DF" w:rsidRPr="00671D7A" w:rsidRDefault="009875DF" w:rsidP="00671D7A">
            <w:pPr>
              <w:jc w:val="center"/>
              <w:rPr>
                <w:b w:val="0"/>
                <w:bCs w:val="0"/>
                <w:color w:val="000000"/>
              </w:rPr>
            </w:pPr>
            <w:r w:rsidRPr="00671D7A">
              <w:rPr>
                <w:b w:val="0"/>
                <w:bCs w:val="0"/>
                <w:color w:val="000000"/>
              </w:rPr>
              <w:t>19</w:t>
            </w:r>
          </w:p>
        </w:tc>
        <w:tc>
          <w:tcPr>
            <w:tcW w:w="1715" w:type="dxa"/>
            <w:noWrap/>
            <w:hideMark/>
          </w:tcPr>
          <w:p w14:paraId="7AE651D8"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75,617</w:t>
            </w:r>
          </w:p>
        </w:tc>
        <w:tc>
          <w:tcPr>
            <w:tcW w:w="429" w:type="dxa"/>
            <w:noWrap/>
            <w:hideMark/>
          </w:tcPr>
          <w:p w14:paraId="70DED15D"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2F12CD67"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47</w:t>
            </w:r>
          </w:p>
        </w:tc>
        <w:tc>
          <w:tcPr>
            <w:tcW w:w="1715" w:type="dxa"/>
            <w:noWrap/>
            <w:hideMark/>
          </w:tcPr>
          <w:p w14:paraId="7F5EC28E"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146,760</w:t>
            </w:r>
          </w:p>
        </w:tc>
      </w:tr>
      <w:tr w:rsidR="00671D7A" w:rsidRPr="00EC23E4" w14:paraId="01548BB3"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3EFD7468" w14:textId="77777777" w:rsidR="009875DF" w:rsidRPr="00671D7A" w:rsidRDefault="009875DF" w:rsidP="00671D7A">
            <w:pPr>
              <w:jc w:val="center"/>
              <w:rPr>
                <w:b w:val="0"/>
                <w:bCs w:val="0"/>
                <w:color w:val="000000"/>
              </w:rPr>
            </w:pPr>
            <w:r w:rsidRPr="00671D7A">
              <w:rPr>
                <w:b w:val="0"/>
                <w:bCs w:val="0"/>
                <w:color w:val="000000"/>
              </w:rPr>
              <w:t>20</w:t>
            </w:r>
          </w:p>
        </w:tc>
        <w:tc>
          <w:tcPr>
            <w:tcW w:w="1715" w:type="dxa"/>
            <w:noWrap/>
            <w:hideMark/>
          </w:tcPr>
          <w:p w14:paraId="1C679785"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77,428</w:t>
            </w:r>
          </w:p>
        </w:tc>
        <w:tc>
          <w:tcPr>
            <w:tcW w:w="429" w:type="dxa"/>
            <w:noWrap/>
            <w:hideMark/>
          </w:tcPr>
          <w:p w14:paraId="4D2C85B5"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40125A07"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48</w:t>
            </w:r>
          </w:p>
        </w:tc>
        <w:tc>
          <w:tcPr>
            <w:tcW w:w="1715" w:type="dxa"/>
            <w:noWrap/>
            <w:hideMark/>
          </w:tcPr>
          <w:p w14:paraId="1B14A04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150,277</w:t>
            </w:r>
          </w:p>
        </w:tc>
      </w:tr>
      <w:tr w:rsidR="00671D7A" w:rsidRPr="00EC23E4" w14:paraId="0B7A2472"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237FFA57" w14:textId="77777777" w:rsidR="009875DF" w:rsidRPr="00671D7A" w:rsidRDefault="009875DF" w:rsidP="00671D7A">
            <w:pPr>
              <w:jc w:val="center"/>
              <w:rPr>
                <w:b w:val="0"/>
                <w:bCs w:val="0"/>
                <w:color w:val="000000"/>
              </w:rPr>
            </w:pPr>
            <w:r w:rsidRPr="00671D7A">
              <w:rPr>
                <w:b w:val="0"/>
                <w:bCs w:val="0"/>
                <w:color w:val="000000"/>
              </w:rPr>
              <w:t>21</w:t>
            </w:r>
          </w:p>
        </w:tc>
        <w:tc>
          <w:tcPr>
            <w:tcW w:w="1715" w:type="dxa"/>
            <w:noWrap/>
            <w:hideMark/>
          </w:tcPr>
          <w:p w14:paraId="7FB3AACD"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79,286</w:t>
            </w:r>
          </w:p>
        </w:tc>
        <w:tc>
          <w:tcPr>
            <w:tcW w:w="429" w:type="dxa"/>
            <w:noWrap/>
            <w:hideMark/>
          </w:tcPr>
          <w:p w14:paraId="2AAC85F4"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379BAD18"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49</w:t>
            </w:r>
          </w:p>
        </w:tc>
        <w:tc>
          <w:tcPr>
            <w:tcW w:w="1715" w:type="dxa"/>
            <w:noWrap/>
            <w:hideMark/>
          </w:tcPr>
          <w:p w14:paraId="6A4C482F"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153,878</w:t>
            </w:r>
          </w:p>
        </w:tc>
      </w:tr>
      <w:tr w:rsidR="00671D7A" w:rsidRPr="00EC23E4" w14:paraId="76CEEF60"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67D4D612" w14:textId="77777777" w:rsidR="009875DF" w:rsidRPr="00671D7A" w:rsidRDefault="009875DF" w:rsidP="00671D7A">
            <w:pPr>
              <w:jc w:val="center"/>
              <w:rPr>
                <w:b w:val="0"/>
                <w:bCs w:val="0"/>
                <w:color w:val="000000"/>
              </w:rPr>
            </w:pPr>
            <w:r w:rsidRPr="00671D7A">
              <w:rPr>
                <w:b w:val="0"/>
                <w:bCs w:val="0"/>
                <w:color w:val="000000"/>
              </w:rPr>
              <w:t>22</w:t>
            </w:r>
            <w:r w:rsidRPr="00671D7A">
              <w:rPr>
                <w:b w:val="0"/>
                <w:bCs w:val="0"/>
                <w:color w:val="000000"/>
                <w:vertAlign w:val="superscript"/>
              </w:rPr>
              <w:t>#</w:t>
            </w:r>
          </w:p>
        </w:tc>
        <w:tc>
          <w:tcPr>
            <w:tcW w:w="1715" w:type="dxa"/>
            <w:noWrap/>
            <w:hideMark/>
          </w:tcPr>
          <w:p w14:paraId="6B255444"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81,185</w:t>
            </w:r>
          </w:p>
        </w:tc>
        <w:tc>
          <w:tcPr>
            <w:tcW w:w="429" w:type="dxa"/>
            <w:noWrap/>
            <w:hideMark/>
          </w:tcPr>
          <w:p w14:paraId="121EABD8"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3DB329C0"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50</w:t>
            </w:r>
          </w:p>
        </w:tc>
        <w:tc>
          <w:tcPr>
            <w:tcW w:w="1715" w:type="dxa"/>
            <w:noWrap/>
            <w:hideMark/>
          </w:tcPr>
          <w:p w14:paraId="1D55920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157,565</w:t>
            </w:r>
          </w:p>
        </w:tc>
      </w:tr>
      <w:tr w:rsidR="00671D7A" w:rsidRPr="00EC23E4" w14:paraId="1FA0E03C"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7BC22CDC" w14:textId="77777777" w:rsidR="009875DF" w:rsidRPr="00671D7A" w:rsidRDefault="009875DF" w:rsidP="00671D7A">
            <w:pPr>
              <w:jc w:val="center"/>
              <w:rPr>
                <w:b w:val="0"/>
                <w:bCs w:val="0"/>
                <w:color w:val="000000"/>
              </w:rPr>
            </w:pPr>
            <w:r w:rsidRPr="00671D7A">
              <w:rPr>
                <w:b w:val="0"/>
                <w:bCs w:val="0"/>
                <w:color w:val="000000"/>
              </w:rPr>
              <w:t>23</w:t>
            </w:r>
          </w:p>
        </w:tc>
        <w:tc>
          <w:tcPr>
            <w:tcW w:w="1715" w:type="dxa"/>
            <w:noWrap/>
            <w:hideMark/>
          </w:tcPr>
          <w:p w14:paraId="633FDED8"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83,129</w:t>
            </w:r>
          </w:p>
        </w:tc>
        <w:tc>
          <w:tcPr>
            <w:tcW w:w="429" w:type="dxa"/>
            <w:noWrap/>
            <w:hideMark/>
          </w:tcPr>
          <w:p w14:paraId="2454E61A"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680C40EB"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51</w:t>
            </w:r>
          </w:p>
        </w:tc>
        <w:tc>
          <w:tcPr>
            <w:tcW w:w="1715" w:type="dxa"/>
            <w:noWrap/>
            <w:hideMark/>
          </w:tcPr>
          <w:p w14:paraId="39237088"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161,342</w:t>
            </w:r>
          </w:p>
        </w:tc>
      </w:tr>
      <w:tr w:rsidR="00671D7A" w:rsidRPr="00EC23E4" w14:paraId="47167B19" w14:textId="77777777" w:rsidTr="00A9402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716" w:type="dxa"/>
            <w:noWrap/>
            <w:hideMark/>
          </w:tcPr>
          <w:p w14:paraId="79C71491" w14:textId="77777777" w:rsidR="009875DF" w:rsidRPr="00671D7A" w:rsidRDefault="009875DF" w:rsidP="00671D7A">
            <w:pPr>
              <w:jc w:val="center"/>
              <w:rPr>
                <w:b w:val="0"/>
                <w:bCs w:val="0"/>
                <w:color w:val="000000"/>
              </w:rPr>
            </w:pPr>
            <w:r w:rsidRPr="00671D7A">
              <w:rPr>
                <w:b w:val="0"/>
                <w:bCs w:val="0"/>
                <w:color w:val="000000"/>
              </w:rPr>
              <w:t>24</w:t>
            </w:r>
            <w:r w:rsidRPr="00671D7A">
              <w:rPr>
                <w:b w:val="0"/>
                <w:bCs w:val="0"/>
                <w:color w:val="000000"/>
                <w:vertAlign w:val="superscript"/>
              </w:rPr>
              <w:t>~</w:t>
            </w:r>
          </w:p>
        </w:tc>
        <w:tc>
          <w:tcPr>
            <w:tcW w:w="1715" w:type="dxa"/>
            <w:noWrap/>
            <w:hideMark/>
          </w:tcPr>
          <w:p w14:paraId="656CF669"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85,124</w:t>
            </w:r>
          </w:p>
        </w:tc>
        <w:tc>
          <w:tcPr>
            <w:tcW w:w="429" w:type="dxa"/>
            <w:noWrap/>
            <w:hideMark/>
          </w:tcPr>
          <w:p w14:paraId="2035FE2D"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5264CAA1"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52</w:t>
            </w:r>
          </w:p>
        </w:tc>
        <w:tc>
          <w:tcPr>
            <w:tcW w:w="1715" w:type="dxa"/>
            <w:noWrap/>
            <w:hideMark/>
          </w:tcPr>
          <w:p w14:paraId="7FBE6ADC"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165,215</w:t>
            </w:r>
          </w:p>
        </w:tc>
      </w:tr>
      <w:tr w:rsidR="00671D7A" w:rsidRPr="00EC23E4" w14:paraId="12ECB762"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447D4D9E" w14:textId="77777777" w:rsidR="009875DF" w:rsidRPr="00671D7A" w:rsidRDefault="009875DF" w:rsidP="00671D7A">
            <w:pPr>
              <w:jc w:val="center"/>
              <w:rPr>
                <w:b w:val="0"/>
                <w:bCs w:val="0"/>
                <w:color w:val="000000"/>
              </w:rPr>
            </w:pPr>
            <w:r w:rsidRPr="00671D7A">
              <w:rPr>
                <w:b w:val="0"/>
                <w:bCs w:val="0"/>
                <w:color w:val="000000"/>
              </w:rPr>
              <w:t>25</w:t>
            </w:r>
          </w:p>
        </w:tc>
        <w:tc>
          <w:tcPr>
            <w:tcW w:w="1715" w:type="dxa"/>
            <w:noWrap/>
            <w:hideMark/>
          </w:tcPr>
          <w:p w14:paraId="16177095"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87,161</w:t>
            </w:r>
          </w:p>
        </w:tc>
        <w:tc>
          <w:tcPr>
            <w:tcW w:w="429" w:type="dxa"/>
            <w:noWrap/>
            <w:hideMark/>
          </w:tcPr>
          <w:p w14:paraId="1C46B0DD"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5EFBD29E"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53</w:t>
            </w:r>
          </w:p>
        </w:tc>
        <w:tc>
          <w:tcPr>
            <w:tcW w:w="1715" w:type="dxa"/>
            <w:noWrap/>
            <w:hideMark/>
          </w:tcPr>
          <w:p w14:paraId="7DCBEA69"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169,180</w:t>
            </w:r>
          </w:p>
        </w:tc>
      </w:tr>
      <w:tr w:rsidR="00671D7A" w:rsidRPr="00EC23E4" w14:paraId="0A19A664"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E43DA2F" w14:textId="77777777" w:rsidR="009875DF" w:rsidRPr="00671D7A" w:rsidRDefault="009875DF" w:rsidP="00671D7A">
            <w:pPr>
              <w:jc w:val="center"/>
              <w:rPr>
                <w:b w:val="0"/>
                <w:bCs w:val="0"/>
                <w:color w:val="000000"/>
              </w:rPr>
            </w:pPr>
            <w:r w:rsidRPr="00671D7A">
              <w:rPr>
                <w:b w:val="0"/>
                <w:bCs w:val="0"/>
                <w:color w:val="000000"/>
              </w:rPr>
              <w:t>26</w:t>
            </w:r>
          </w:p>
        </w:tc>
        <w:tc>
          <w:tcPr>
            <w:tcW w:w="1715" w:type="dxa"/>
            <w:noWrap/>
            <w:hideMark/>
          </w:tcPr>
          <w:p w14:paraId="2C15FDAA"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89,250</w:t>
            </w:r>
          </w:p>
        </w:tc>
        <w:tc>
          <w:tcPr>
            <w:tcW w:w="429" w:type="dxa"/>
            <w:noWrap/>
            <w:hideMark/>
          </w:tcPr>
          <w:p w14:paraId="62B12C43"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41FBE772"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54</w:t>
            </w:r>
          </w:p>
        </w:tc>
        <w:tc>
          <w:tcPr>
            <w:tcW w:w="1715" w:type="dxa"/>
            <w:noWrap/>
            <w:hideMark/>
          </w:tcPr>
          <w:p w14:paraId="77EAE9D6"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173,240</w:t>
            </w:r>
          </w:p>
        </w:tc>
      </w:tr>
      <w:tr w:rsidR="00671D7A" w:rsidRPr="00EC23E4" w14:paraId="4097298E"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1510F052" w14:textId="77777777" w:rsidR="009875DF" w:rsidRPr="00671D7A" w:rsidRDefault="009875DF" w:rsidP="00671D7A">
            <w:pPr>
              <w:jc w:val="center"/>
              <w:rPr>
                <w:b w:val="0"/>
                <w:bCs w:val="0"/>
                <w:color w:val="000000"/>
              </w:rPr>
            </w:pPr>
            <w:r w:rsidRPr="00671D7A">
              <w:rPr>
                <w:b w:val="0"/>
                <w:bCs w:val="0"/>
                <w:color w:val="000000"/>
              </w:rPr>
              <w:t>27</w:t>
            </w:r>
          </w:p>
        </w:tc>
        <w:tc>
          <w:tcPr>
            <w:tcW w:w="1715" w:type="dxa"/>
            <w:noWrap/>
            <w:hideMark/>
          </w:tcPr>
          <w:p w14:paraId="45E030C9"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91,390</w:t>
            </w:r>
          </w:p>
        </w:tc>
        <w:tc>
          <w:tcPr>
            <w:tcW w:w="429" w:type="dxa"/>
            <w:noWrap/>
            <w:hideMark/>
          </w:tcPr>
          <w:p w14:paraId="44BC754C"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p>
        </w:tc>
        <w:tc>
          <w:tcPr>
            <w:tcW w:w="1715" w:type="dxa"/>
            <w:noWrap/>
            <w:hideMark/>
          </w:tcPr>
          <w:p w14:paraId="0CECBC21"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55</w:t>
            </w:r>
          </w:p>
        </w:tc>
        <w:tc>
          <w:tcPr>
            <w:tcW w:w="1715" w:type="dxa"/>
            <w:noWrap/>
            <w:hideMark/>
          </w:tcPr>
          <w:p w14:paraId="70F9F775"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177,398</w:t>
            </w:r>
          </w:p>
        </w:tc>
      </w:tr>
      <w:tr w:rsidR="00671D7A" w:rsidRPr="00EC23E4" w14:paraId="4E9B2135"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022215B7" w14:textId="77777777" w:rsidR="009875DF" w:rsidRPr="00671D7A" w:rsidRDefault="009875DF" w:rsidP="00671D7A">
            <w:pPr>
              <w:jc w:val="center"/>
              <w:rPr>
                <w:b w:val="0"/>
                <w:bCs w:val="0"/>
                <w:color w:val="000000"/>
              </w:rPr>
            </w:pPr>
            <w:r w:rsidRPr="00671D7A">
              <w:rPr>
                <w:b w:val="0"/>
                <w:bCs w:val="0"/>
                <w:color w:val="000000"/>
              </w:rPr>
              <w:t>28</w:t>
            </w:r>
          </w:p>
        </w:tc>
        <w:tc>
          <w:tcPr>
            <w:tcW w:w="1715" w:type="dxa"/>
            <w:noWrap/>
            <w:hideMark/>
          </w:tcPr>
          <w:p w14:paraId="70A7BAE2"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93,580</w:t>
            </w:r>
          </w:p>
        </w:tc>
        <w:tc>
          <w:tcPr>
            <w:tcW w:w="429" w:type="dxa"/>
            <w:noWrap/>
            <w:hideMark/>
          </w:tcPr>
          <w:p w14:paraId="6DB97327"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715" w:type="dxa"/>
            <w:noWrap/>
            <w:hideMark/>
          </w:tcPr>
          <w:p w14:paraId="7E838418"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56</w:t>
            </w:r>
          </w:p>
        </w:tc>
        <w:tc>
          <w:tcPr>
            <w:tcW w:w="1715" w:type="dxa"/>
            <w:noWrap/>
            <w:hideMark/>
          </w:tcPr>
          <w:p w14:paraId="166F8056" w14:textId="77777777" w:rsidR="009875DF" w:rsidRPr="00671D7A" w:rsidRDefault="009875DF" w:rsidP="00671D7A">
            <w:pPr>
              <w:jc w:val="center"/>
              <w:cnfStyle w:val="000000100000" w:firstRow="0" w:lastRow="0" w:firstColumn="0" w:lastColumn="0" w:oddVBand="0" w:evenVBand="0" w:oddHBand="1" w:evenHBand="0" w:firstRowFirstColumn="0" w:firstRowLastColumn="0" w:lastRowFirstColumn="0" w:lastRowLastColumn="0"/>
              <w:rPr>
                <w:color w:val="000000"/>
              </w:rPr>
            </w:pPr>
            <w:r w:rsidRPr="00671D7A">
              <w:rPr>
                <w:color w:val="000000"/>
              </w:rPr>
              <w:t>181,656</w:t>
            </w:r>
          </w:p>
        </w:tc>
      </w:tr>
      <w:tr w:rsidR="00671D7A" w:rsidRPr="00EC23E4" w14:paraId="185ED5D7"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1716" w:type="dxa"/>
            <w:noWrap/>
            <w:hideMark/>
          </w:tcPr>
          <w:p w14:paraId="3055D069" w14:textId="77777777" w:rsidR="009875DF" w:rsidRPr="00671D7A" w:rsidRDefault="009875DF" w:rsidP="00671D7A">
            <w:pPr>
              <w:jc w:val="center"/>
              <w:rPr>
                <w:b w:val="0"/>
                <w:bCs w:val="0"/>
                <w:color w:val="000000"/>
              </w:rPr>
            </w:pPr>
          </w:p>
        </w:tc>
        <w:tc>
          <w:tcPr>
            <w:tcW w:w="1715" w:type="dxa"/>
            <w:noWrap/>
            <w:hideMark/>
          </w:tcPr>
          <w:p w14:paraId="67292409"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429" w:type="dxa"/>
            <w:noWrap/>
            <w:hideMark/>
          </w:tcPr>
          <w:p w14:paraId="30584995"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715" w:type="dxa"/>
            <w:noWrap/>
            <w:hideMark/>
          </w:tcPr>
          <w:p w14:paraId="460BAA93"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57</w:t>
            </w:r>
          </w:p>
        </w:tc>
        <w:tc>
          <w:tcPr>
            <w:tcW w:w="1715" w:type="dxa"/>
            <w:noWrap/>
            <w:hideMark/>
          </w:tcPr>
          <w:p w14:paraId="489BB440" w14:textId="77777777" w:rsidR="009875DF" w:rsidRPr="00671D7A" w:rsidRDefault="009875DF" w:rsidP="00671D7A">
            <w:pPr>
              <w:jc w:val="center"/>
              <w:cnfStyle w:val="000000000000" w:firstRow="0" w:lastRow="0" w:firstColumn="0" w:lastColumn="0" w:oddVBand="0" w:evenVBand="0" w:oddHBand="0" w:evenHBand="0" w:firstRowFirstColumn="0" w:firstRowLastColumn="0" w:lastRowFirstColumn="0" w:lastRowLastColumn="0"/>
              <w:rPr>
                <w:color w:val="000000"/>
              </w:rPr>
            </w:pPr>
            <w:r w:rsidRPr="00671D7A">
              <w:rPr>
                <w:color w:val="000000"/>
              </w:rPr>
              <w:t>186,015</w:t>
            </w:r>
          </w:p>
        </w:tc>
      </w:tr>
      <w:tr w:rsidR="00671D7A" w:rsidRPr="00EC23E4" w14:paraId="3D717F14"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90" w:type="dxa"/>
            <w:gridSpan w:val="5"/>
            <w:noWrap/>
            <w:hideMark/>
          </w:tcPr>
          <w:p w14:paraId="3984F9D7" w14:textId="51CB40BF" w:rsidR="00671D7A" w:rsidRPr="00671D7A" w:rsidRDefault="00671D7A" w:rsidP="0050222D">
            <w:pPr>
              <w:rPr>
                <w:b w:val="0"/>
                <w:bCs w:val="0"/>
                <w:color w:val="000000"/>
              </w:rPr>
            </w:pPr>
            <w:r w:rsidRPr="00671D7A">
              <w:rPr>
                <w:b w:val="0"/>
                <w:bCs w:val="0"/>
                <w:color w:val="000000"/>
              </w:rPr>
              <w:t>* Minimum step for an Assistant Professor</w:t>
            </w:r>
          </w:p>
        </w:tc>
      </w:tr>
      <w:tr w:rsidR="009875DF" w:rsidRPr="00EC23E4" w14:paraId="1244BC5D"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7290" w:type="dxa"/>
            <w:gridSpan w:val="5"/>
            <w:noWrap/>
            <w:hideMark/>
          </w:tcPr>
          <w:p w14:paraId="4624F12A" w14:textId="5380AD55" w:rsidR="009875DF" w:rsidRPr="00671D7A" w:rsidRDefault="009875DF" w:rsidP="0050222D">
            <w:pPr>
              <w:rPr>
                <w:b w:val="0"/>
                <w:bCs w:val="0"/>
                <w:color w:val="000000"/>
              </w:rPr>
            </w:pPr>
            <w:r w:rsidRPr="00671D7A">
              <w:rPr>
                <w:b w:val="0"/>
                <w:bCs w:val="0"/>
                <w:color w:val="000000"/>
              </w:rPr>
              <w:t>+ Minimum step for an Associate Professor</w:t>
            </w:r>
          </w:p>
        </w:tc>
      </w:tr>
      <w:tr w:rsidR="00671D7A" w:rsidRPr="00EC23E4" w14:paraId="171A2A05" w14:textId="77777777" w:rsidTr="00A9402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90" w:type="dxa"/>
            <w:gridSpan w:val="5"/>
            <w:noWrap/>
            <w:hideMark/>
          </w:tcPr>
          <w:p w14:paraId="46968286" w14:textId="59AB1DFA" w:rsidR="00671D7A" w:rsidRPr="00671D7A" w:rsidRDefault="00671D7A" w:rsidP="0050222D">
            <w:pPr>
              <w:rPr>
                <w:b w:val="0"/>
                <w:bCs w:val="0"/>
                <w:color w:val="000000"/>
              </w:rPr>
            </w:pPr>
            <w:r w:rsidRPr="00671D7A">
              <w:rPr>
                <w:b w:val="0"/>
                <w:bCs w:val="0"/>
                <w:color w:val="000000"/>
              </w:rPr>
              <w:t># Maximum salary for an Instructor</w:t>
            </w:r>
          </w:p>
        </w:tc>
      </w:tr>
      <w:tr w:rsidR="009875DF" w:rsidRPr="00EC23E4" w14:paraId="3B03D41D" w14:textId="77777777" w:rsidTr="00A94028">
        <w:trPr>
          <w:trHeight w:val="288"/>
        </w:trPr>
        <w:tc>
          <w:tcPr>
            <w:cnfStyle w:val="001000000000" w:firstRow="0" w:lastRow="0" w:firstColumn="1" w:lastColumn="0" w:oddVBand="0" w:evenVBand="0" w:oddHBand="0" w:evenHBand="0" w:firstRowFirstColumn="0" w:firstRowLastColumn="0" w:lastRowFirstColumn="0" w:lastRowLastColumn="0"/>
            <w:tcW w:w="7290" w:type="dxa"/>
            <w:gridSpan w:val="5"/>
            <w:noWrap/>
            <w:hideMark/>
          </w:tcPr>
          <w:p w14:paraId="61CAC566" w14:textId="7D7FBBC5" w:rsidR="009875DF" w:rsidRPr="00671D7A" w:rsidRDefault="009875DF" w:rsidP="0050222D">
            <w:pPr>
              <w:rPr>
                <w:b w:val="0"/>
                <w:bCs w:val="0"/>
                <w:sz w:val="20"/>
                <w:szCs w:val="20"/>
              </w:rPr>
            </w:pPr>
            <w:r w:rsidRPr="00671D7A">
              <w:rPr>
                <w:b w:val="0"/>
                <w:bCs w:val="0"/>
                <w:color w:val="000000"/>
              </w:rPr>
              <w:t>~</w:t>
            </w:r>
            <w:r w:rsidR="00671D7A">
              <w:rPr>
                <w:b w:val="0"/>
                <w:bCs w:val="0"/>
                <w:color w:val="000000"/>
              </w:rPr>
              <w:t xml:space="preserve"> </w:t>
            </w:r>
            <w:r w:rsidRPr="00671D7A">
              <w:rPr>
                <w:b w:val="0"/>
                <w:bCs w:val="0"/>
                <w:color w:val="000000"/>
              </w:rPr>
              <w:t>Minimum step for a Professor</w:t>
            </w:r>
          </w:p>
        </w:tc>
      </w:tr>
    </w:tbl>
    <w:p w14:paraId="5BABC57C" w14:textId="77777777" w:rsidR="009875DF" w:rsidRDefault="009875DF"/>
    <w:sectPr w:rsidR="009875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7E12" w14:textId="77777777" w:rsidR="0046372A" w:rsidRDefault="0046372A" w:rsidP="000F590A">
      <w:r>
        <w:separator/>
      </w:r>
    </w:p>
  </w:endnote>
  <w:endnote w:type="continuationSeparator" w:id="0">
    <w:p w14:paraId="40F6A771" w14:textId="77777777" w:rsidR="0046372A" w:rsidRDefault="0046372A" w:rsidP="000F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B64F" w14:textId="77777777" w:rsidR="0046372A" w:rsidRDefault="0046372A" w:rsidP="000F590A">
      <w:r>
        <w:separator/>
      </w:r>
    </w:p>
  </w:footnote>
  <w:footnote w:type="continuationSeparator" w:id="0">
    <w:p w14:paraId="2D6934E8" w14:textId="77777777" w:rsidR="0046372A" w:rsidRDefault="0046372A" w:rsidP="000F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1ED6" w14:textId="6AA7C37D" w:rsidR="000F590A" w:rsidRDefault="000F590A" w:rsidP="000F590A">
    <w:pPr>
      <w:pStyle w:val="Header"/>
      <w:jc w:val="center"/>
    </w:pPr>
    <w:r>
      <w:t>COMPLETE  TEXT OF ARTICLE 11 (SALARIES) WITH CHANGES IN</w:t>
    </w:r>
  </w:p>
  <w:p w14:paraId="764E7ACC" w14:textId="77777777" w:rsidR="000F590A" w:rsidRDefault="000F590A" w:rsidP="000F590A">
    <w:pPr>
      <w:pStyle w:val="Header"/>
      <w:jc w:val="center"/>
    </w:pPr>
    <w:r>
      <w:t>2023-2025 IFO / MINNESOTA STATE TENTATIVE AGREEMENT</w:t>
    </w:r>
  </w:p>
  <w:p w14:paraId="7618D0E8" w14:textId="77777777" w:rsidR="000F590A" w:rsidRDefault="000F5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D6D910"/>
    <w:name w:val="ƒc¸øwy¸øwðŒÐŠ,"/>
    <w:lvl w:ilvl="0">
      <w:start w:val="1"/>
      <w:numFmt w:val="lowerLetter"/>
      <w:lvlText w:val="%1."/>
      <w:lvlJc w:val="left"/>
      <w:pPr>
        <w:tabs>
          <w:tab w:val="num" w:pos="630"/>
        </w:tabs>
        <w:ind w:hanging="180"/>
      </w:pPr>
      <w:rPr>
        <w:rFonts w:ascii="Times New Roman" w:hAnsi="Times New Roman" w:cs="Times New Roman"/>
        <w:sz w:val="24"/>
        <w:szCs w:val="24"/>
      </w:rPr>
    </w:lvl>
    <w:lvl w:ilvl="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1" w15:restartNumberingAfterBreak="0">
    <w:nsid w:val="00000002"/>
    <w:multiLevelType w:val="singleLevel"/>
    <w:tmpl w:val="0786DA26"/>
    <w:name w:val="ƒc¸øwy¸øwÐ™pf"/>
    <w:lvl w:ilvl="0">
      <w:start w:val="1"/>
      <w:numFmt w:val="decimal"/>
      <w:pStyle w:val="Quick1"/>
      <w:lvlText w:val="%1."/>
      <w:lvlJc w:val="left"/>
      <w:pPr>
        <w:tabs>
          <w:tab w:val="num" w:pos="900"/>
        </w:tabs>
      </w:pPr>
      <w:rPr>
        <w:rFonts w:ascii="Tms Rmn" w:hAnsi="Tms Rmn" w:cs="Tms Rmn"/>
        <w:sz w:val="24"/>
        <w:szCs w:val="24"/>
      </w:rPr>
    </w:lvl>
  </w:abstractNum>
  <w:abstractNum w:abstractNumId="2" w15:restartNumberingAfterBreak="0">
    <w:nsid w:val="00000003"/>
    <w:multiLevelType w:val="singleLevel"/>
    <w:tmpl w:val="00000000"/>
    <w:name w:val="ƒc¸øwy¸øw¦˜Ð“"/>
    <w:lvl w:ilvl="0">
      <w:start w:val="1"/>
      <w:numFmt w:val="upperRoman"/>
      <w:pStyle w:val="QuickI"/>
      <w:lvlText w:val="%1."/>
      <w:lvlJc w:val="left"/>
      <w:pPr>
        <w:tabs>
          <w:tab w:val="num" w:pos="1260"/>
        </w:tabs>
      </w:pPr>
    </w:lvl>
  </w:abstractNum>
  <w:abstractNum w:abstractNumId="3" w15:restartNumberingAfterBreak="0">
    <w:nsid w:val="1D770D5E"/>
    <w:multiLevelType w:val="hybridMultilevel"/>
    <w:tmpl w:val="653ADC02"/>
    <w:lvl w:ilvl="0" w:tplc="04090001">
      <w:start w:val="1"/>
      <w:numFmt w:val="bullet"/>
      <w:lvlText w:val=""/>
      <w:lvlJc w:val="left"/>
      <w:pPr>
        <w:tabs>
          <w:tab w:val="num" w:pos="720"/>
        </w:tabs>
        <w:ind w:left="720" w:hanging="360"/>
      </w:pPr>
      <w:rPr>
        <w:rFonts w:ascii="Symbol" w:hAnsi="Symbol" w:hint="default"/>
      </w:rPr>
    </w:lvl>
    <w:lvl w:ilvl="1" w:tplc="52E24270">
      <w:numFmt w:val="bullet"/>
      <w:lvlText w:val=""/>
      <w:lvlJc w:val="left"/>
      <w:pPr>
        <w:tabs>
          <w:tab w:val="num" w:pos="1800"/>
        </w:tabs>
        <w:ind w:left="1800" w:hanging="720"/>
      </w:pPr>
      <w:rPr>
        <w:rFonts w:ascii="WP MathA" w:eastAsia="Times New Roman" w:hAnsi="WP Math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74C29"/>
    <w:multiLevelType w:val="hybridMultilevel"/>
    <w:tmpl w:val="CA84AD24"/>
    <w:lvl w:ilvl="0" w:tplc="ECFAB43A">
      <w:start w:val="14"/>
      <w:numFmt w:val="bullet"/>
      <w:lvlText w:val="•"/>
      <w:lvlJc w:val="left"/>
      <w:pPr>
        <w:ind w:left="1440" w:hanging="360"/>
      </w:pPr>
      <w:rPr>
        <w:rFonts w:ascii="SymbolMT" w:eastAsia="Times New Roman"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A0141"/>
    <w:multiLevelType w:val="hybridMultilevel"/>
    <w:tmpl w:val="FC2A90F2"/>
    <w:name w:val="ƒc¸øwy¸øwðŒÐŠ,3"/>
    <w:lvl w:ilvl="0" w:tplc="2AEAAF06">
      <w:start w:val="1"/>
      <w:numFmt w:val="lowerLetter"/>
      <w:pStyle w:val="Quicka"/>
      <w:lvlText w:val="%1."/>
      <w:lvlJc w:val="left"/>
      <w:pPr>
        <w:tabs>
          <w:tab w:val="num" w:pos="810"/>
        </w:tabs>
        <w:ind w:left="810" w:firstLine="0"/>
      </w:pPr>
      <w:rPr>
        <w:rFonts w:hint="default"/>
        <w:b/>
        <w:u w:val="none"/>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6E7F5D1E"/>
    <w:multiLevelType w:val="hybridMultilevel"/>
    <w:tmpl w:val="65A6F0D8"/>
    <w:lvl w:ilvl="0" w:tplc="156645C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6427950">
    <w:abstractNumId w:val="2"/>
    <w:lvlOverride w:ilvl="0">
      <w:startOverride w:val="1"/>
      <w:lvl w:ilvl="0">
        <w:start w:val="1"/>
        <w:numFmt w:val="upperRoman"/>
        <w:pStyle w:val="QuickI"/>
        <w:lvlText w:val="%1."/>
        <w:lvlJc w:val="left"/>
      </w:lvl>
    </w:lvlOverride>
  </w:num>
  <w:num w:numId="2" w16cid:durableId="1714697514">
    <w:abstractNumId w:val="1"/>
    <w:lvlOverride w:ilvl="0">
      <w:lvl w:ilvl="0">
        <w:start w:val="2"/>
        <w:numFmt w:val="decimal"/>
        <w:pStyle w:val="Quick1"/>
        <w:lvlText w:val="%1."/>
        <w:lvlJc w:val="left"/>
      </w:lvl>
    </w:lvlOverride>
  </w:num>
  <w:num w:numId="3" w16cid:durableId="1360155848">
    <w:abstractNumId w:val="5"/>
  </w:num>
  <w:num w:numId="4" w16cid:durableId="49353574">
    <w:abstractNumId w:val="6"/>
  </w:num>
  <w:num w:numId="5" w16cid:durableId="1672679327">
    <w:abstractNumId w:val="4"/>
  </w:num>
  <w:num w:numId="6" w16cid:durableId="200523487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DA"/>
    <w:rsid w:val="000628DA"/>
    <w:rsid w:val="000F24A1"/>
    <w:rsid w:val="000F53C0"/>
    <w:rsid w:val="000F590A"/>
    <w:rsid w:val="001111D7"/>
    <w:rsid w:val="001C412C"/>
    <w:rsid w:val="001E3E44"/>
    <w:rsid w:val="00241912"/>
    <w:rsid w:val="00352C72"/>
    <w:rsid w:val="00447DC5"/>
    <w:rsid w:val="0046372A"/>
    <w:rsid w:val="004C7595"/>
    <w:rsid w:val="005D5D96"/>
    <w:rsid w:val="006262A9"/>
    <w:rsid w:val="00671D7A"/>
    <w:rsid w:val="006866A5"/>
    <w:rsid w:val="006C3A3C"/>
    <w:rsid w:val="007F52F7"/>
    <w:rsid w:val="0088288A"/>
    <w:rsid w:val="008923DC"/>
    <w:rsid w:val="008B1EB0"/>
    <w:rsid w:val="009466D6"/>
    <w:rsid w:val="00950B91"/>
    <w:rsid w:val="00955456"/>
    <w:rsid w:val="00961183"/>
    <w:rsid w:val="009875DF"/>
    <w:rsid w:val="00A85333"/>
    <w:rsid w:val="00A94028"/>
    <w:rsid w:val="00AE663F"/>
    <w:rsid w:val="00BC351E"/>
    <w:rsid w:val="00CA1E1E"/>
    <w:rsid w:val="00CC308A"/>
    <w:rsid w:val="00D476CB"/>
    <w:rsid w:val="00D7544C"/>
    <w:rsid w:val="00E7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ACB5"/>
  <w15:chartTrackingRefBased/>
  <w15:docId w15:val="{C6E353CE-E17B-4DB4-AE22-30F08DB3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8D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0628D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628D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628D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8DA"/>
    <w:rPr>
      <w:rFonts w:ascii="Arial" w:eastAsia="Times New Roman" w:hAnsi="Arial" w:cs="Times New Roman"/>
      <w:b/>
      <w:bCs/>
      <w:kern w:val="32"/>
      <w:sz w:val="32"/>
      <w:szCs w:val="32"/>
      <w14:ligatures w14:val="none"/>
    </w:rPr>
  </w:style>
  <w:style w:type="character" w:customStyle="1" w:styleId="Heading2Char">
    <w:name w:val="Heading 2 Char"/>
    <w:basedOn w:val="DefaultParagraphFont"/>
    <w:link w:val="Heading2"/>
    <w:rsid w:val="000628DA"/>
    <w:rPr>
      <w:rFonts w:ascii="Arial" w:eastAsia="Times New Roman" w:hAnsi="Arial" w:cs="Times New Roman"/>
      <w:b/>
      <w:bCs/>
      <w:i/>
      <w:iCs/>
      <w:kern w:val="0"/>
      <w:sz w:val="28"/>
      <w:szCs w:val="28"/>
      <w14:ligatures w14:val="none"/>
    </w:rPr>
  </w:style>
  <w:style w:type="character" w:customStyle="1" w:styleId="Heading3Char">
    <w:name w:val="Heading 3 Char"/>
    <w:basedOn w:val="DefaultParagraphFont"/>
    <w:link w:val="Heading3"/>
    <w:rsid w:val="000628DA"/>
    <w:rPr>
      <w:rFonts w:ascii="Arial" w:eastAsia="Times New Roman" w:hAnsi="Arial" w:cs="Times New Roman"/>
      <w:b/>
      <w:bCs/>
      <w:kern w:val="0"/>
      <w:sz w:val="26"/>
      <w:szCs w:val="26"/>
      <w14:ligatures w14:val="none"/>
    </w:rPr>
  </w:style>
  <w:style w:type="character" w:styleId="FootnoteReference">
    <w:name w:val="footnote reference"/>
    <w:semiHidden/>
    <w:rsid w:val="000628DA"/>
  </w:style>
  <w:style w:type="paragraph" w:customStyle="1" w:styleId="Quicka">
    <w:name w:val="Quick a."/>
    <w:basedOn w:val="Normal"/>
    <w:uiPriority w:val="99"/>
    <w:rsid w:val="000628DA"/>
    <w:pPr>
      <w:numPr>
        <w:numId w:val="3"/>
      </w:numPr>
      <w:ind w:right="180"/>
    </w:pPr>
  </w:style>
  <w:style w:type="paragraph" w:styleId="BodyTextIndent">
    <w:name w:val="Body Text Indent"/>
    <w:basedOn w:val="Normal"/>
    <w:link w:val="BodyTextIndentChar"/>
    <w:rsid w:val="000628DA"/>
    <w:pPr>
      <w:tabs>
        <w:tab w:val="left" w:pos="0"/>
        <w:tab w:val="left" w:pos="1800"/>
        <w:tab w:val="left" w:pos="3960"/>
        <w:tab w:val="left" w:pos="6120"/>
        <w:tab w:val="left" w:pos="6480"/>
        <w:tab w:val="left" w:pos="7200"/>
        <w:tab w:val="left" w:pos="7920"/>
        <w:tab w:val="left" w:pos="8640"/>
      </w:tabs>
      <w:ind w:right="90"/>
      <w:jc w:val="both"/>
    </w:pPr>
    <w:rPr>
      <w:rFonts w:ascii="Mangal"/>
      <w:sz w:val="20"/>
      <w:szCs w:val="20"/>
    </w:rPr>
  </w:style>
  <w:style w:type="character" w:customStyle="1" w:styleId="BodyTextIndentChar">
    <w:name w:val="Body Text Indent Char"/>
    <w:basedOn w:val="DefaultParagraphFont"/>
    <w:link w:val="BodyTextIndent"/>
    <w:rsid w:val="000628DA"/>
    <w:rPr>
      <w:rFonts w:ascii="Mangal" w:eastAsia="Times New Roman" w:hAnsi="Times New Roman" w:cs="Times New Roman"/>
      <w:kern w:val="0"/>
      <w:sz w:val="20"/>
      <w:szCs w:val="20"/>
      <w14:ligatures w14:val="none"/>
    </w:rPr>
  </w:style>
  <w:style w:type="paragraph" w:styleId="BodyText3">
    <w:name w:val="Body Text 3"/>
    <w:basedOn w:val="Normal"/>
    <w:link w:val="BodyText3Char"/>
    <w:rsid w:val="000628DA"/>
    <w:rPr>
      <w:rFonts w:ascii="Mangal"/>
    </w:rPr>
  </w:style>
  <w:style w:type="character" w:customStyle="1" w:styleId="BodyText3Char">
    <w:name w:val="Body Text 3 Char"/>
    <w:basedOn w:val="DefaultParagraphFont"/>
    <w:link w:val="BodyText3"/>
    <w:rsid w:val="000628DA"/>
    <w:rPr>
      <w:rFonts w:ascii="Mangal"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0628DA"/>
    <w:rPr>
      <w:color w:val="000000"/>
    </w:rPr>
  </w:style>
  <w:style w:type="character" w:customStyle="1" w:styleId="BodyTextChar">
    <w:name w:val="Body Text Char"/>
    <w:basedOn w:val="DefaultParagraphFont"/>
    <w:link w:val="BodyText"/>
    <w:uiPriority w:val="1"/>
    <w:rsid w:val="000628DA"/>
    <w:rPr>
      <w:rFonts w:ascii="Times New Roman" w:eastAsia="Times New Roman" w:hAnsi="Times New Roman" w:cs="Times New Roman"/>
      <w:color w:val="000000"/>
      <w:kern w:val="0"/>
      <w:sz w:val="24"/>
      <w:szCs w:val="24"/>
      <w14:ligatures w14:val="none"/>
    </w:rPr>
  </w:style>
  <w:style w:type="paragraph" w:styleId="NormalWeb">
    <w:name w:val="Normal (Web)"/>
    <w:basedOn w:val="Normal"/>
    <w:rsid w:val="000628DA"/>
    <w:pPr>
      <w:spacing w:after="99"/>
    </w:pPr>
    <w:rPr>
      <w:rFonts w:ascii="Mangal" w:cs="Mangal"/>
    </w:rPr>
  </w:style>
  <w:style w:type="paragraph" w:customStyle="1" w:styleId="Quick1">
    <w:name w:val="Quick 1."/>
    <w:basedOn w:val="Normal"/>
    <w:uiPriority w:val="99"/>
    <w:rsid w:val="000628DA"/>
    <w:pPr>
      <w:numPr>
        <w:numId w:val="2"/>
      </w:numPr>
      <w:ind w:right="180"/>
    </w:pPr>
  </w:style>
  <w:style w:type="paragraph" w:customStyle="1" w:styleId="QuickI">
    <w:name w:val="Quick I."/>
    <w:basedOn w:val="Normal"/>
    <w:rsid w:val="000628DA"/>
    <w:pPr>
      <w:numPr>
        <w:numId w:val="1"/>
      </w:numPr>
      <w:ind w:left="990" w:hanging="360"/>
    </w:pPr>
  </w:style>
  <w:style w:type="paragraph" w:customStyle="1" w:styleId="a">
    <w:name w:val="_"/>
    <w:basedOn w:val="Normal"/>
    <w:rsid w:val="000628DA"/>
    <w:pPr>
      <w:ind w:left="180" w:hanging="180"/>
    </w:pPr>
  </w:style>
  <w:style w:type="paragraph" w:customStyle="1" w:styleId="Style">
    <w:name w:val="Style"/>
    <w:basedOn w:val="Normal"/>
    <w:rsid w:val="000628DA"/>
    <w:pPr>
      <w:ind w:left="990" w:hanging="360"/>
    </w:pPr>
  </w:style>
  <w:style w:type="paragraph" w:styleId="Header">
    <w:name w:val="header"/>
    <w:basedOn w:val="Normal"/>
    <w:link w:val="HeaderChar"/>
    <w:uiPriority w:val="99"/>
    <w:rsid w:val="000628DA"/>
    <w:pPr>
      <w:tabs>
        <w:tab w:val="center" w:pos="4320"/>
        <w:tab w:val="right" w:pos="8640"/>
      </w:tabs>
    </w:pPr>
  </w:style>
  <w:style w:type="character" w:customStyle="1" w:styleId="HeaderChar">
    <w:name w:val="Header Char"/>
    <w:basedOn w:val="DefaultParagraphFont"/>
    <w:link w:val="Header"/>
    <w:uiPriority w:val="99"/>
    <w:rsid w:val="000628D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0628DA"/>
    <w:pPr>
      <w:tabs>
        <w:tab w:val="center" w:pos="4320"/>
        <w:tab w:val="right" w:pos="8640"/>
      </w:tabs>
    </w:pPr>
  </w:style>
  <w:style w:type="character" w:customStyle="1" w:styleId="FooterChar">
    <w:name w:val="Footer Char"/>
    <w:basedOn w:val="DefaultParagraphFont"/>
    <w:link w:val="Footer"/>
    <w:uiPriority w:val="99"/>
    <w:rsid w:val="000628DA"/>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semiHidden/>
    <w:rsid w:val="000628DA"/>
    <w:rPr>
      <w:rFonts w:ascii="Tahoma" w:hAnsi="Tahoma"/>
      <w:sz w:val="16"/>
      <w:szCs w:val="16"/>
    </w:rPr>
  </w:style>
  <w:style w:type="character" w:customStyle="1" w:styleId="BalloonTextChar">
    <w:name w:val="Balloon Text Char"/>
    <w:basedOn w:val="DefaultParagraphFont"/>
    <w:link w:val="BalloonText"/>
    <w:semiHidden/>
    <w:rsid w:val="000628DA"/>
    <w:rPr>
      <w:rFonts w:ascii="Tahoma" w:eastAsia="Times New Roman" w:hAnsi="Tahoma" w:cs="Times New Roman"/>
      <w:kern w:val="0"/>
      <w:sz w:val="16"/>
      <w:szCs w:val="16"/>
      <w14:ligatures w14:val="none"/>
    </w:rPr>
  </w:style>
  <w:style w:type="table" w:styleId="TableGrid">
    <w:name w:val="Table Grid"/>
    <w:basedOn w:val="TableNormal"/>
    <w:uiPriority w:val="39"/>
    <w:rsid w:val="000628DA"/>
    <w:pPr>
      <w:widowControl w:val="0"/>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0628DA"/>
  </w:style>
  <w:style w:type="character" w:styleId="PageNumber">
    <w:name w:val="page number"/>
    <w:basedOn w:val="DefaultParagraphFont"/>
    <w:rsid w:val="000628DA"/>
  </w:style>
  <w:style w:type="paragraph" w:styleId="BodyText2">
    <w:name w:val="Body Text 2"/>
    <w:basedOn w:val="Normal"/>
    <w:link w:val="BodyText2Char"/>
    <w:rsid w:val="000628DA"/>
    <w:pPr>
      <w:spacing w:after="120" w:line="480" w:lineRule="auto"/>
    </w:pPr>
  </w:style>
  <w:style w:type="character" w:customStyle="1" w:styleId="BodyText2Char">
    <w:name w:val="Body Text 2 Char"/>
    <w:basedOn w:val="DefaultParagraphFont"/>
    <w:link w:val="BodyText2"/>
    <w:rsid w:val="000628DA"/>
    <w:rPr>
      <w:rFonts w:ascii="Times New Roman" w:eastAsia="Times New Roman" w:hAnsi="Times New Roman" w:cs="Times New Roman"/>
      <w:kern w:val="0"/>
      <w:sz w:val="24"/>
      <w:szCs w:val="24"/>
      <w14:ligatures w14:val="none"/>
    </w:rPr>
  </w:style>
  <w:style w:type="character" w:styleId="Strong">
    <w:name w:val="Strong"/>
    <w:qFormat/>
    <w:rsid w:val="000628DA"/>
    <w:rPr>
      <w:b/>
      <w:bCs/>
    </w:rPr>
  </w:style>
  <w:style w:type="paragraph" w:styleId="TOC1">
    <w:name w:val="toc 1"/>
    <w:basedOn w:val="Normal"/>
    <w:next w:val="Normal"/>
    <w:autoRedefine/>
    <w:uiPriority w:val="39"/>
    <w:rsid w:val="000628DA"/>
    <w:pPr>
      <w:tabs>
        <w:tab w:val="right" w:leader="dot" w:pos="9350"/>
      </w:tabs>
      <w:spacing w:before="120" w:after="120"/>
    </w:pPr>
    <w:rPr>
      <w:bCs/>
      <w:caps/>
      <w:noProof/>
    </w:rPr>
  </w:style>
  <w:style w:type="paragraph" w:styleId="TOC2">
    <w:name w:val="toc 2"/>
    <w:basedOn w:val="Normal"/>
    <w:next w:val="Normal"/>
    <w:autoRedefine/>
    <w:uiPriority w:val="39"/>
    <w:rsid w:val="000628DA"/>
    <w:pPr>
      <w:ind w:left="240"/>
    </w:pPr>
    <w:rPr>
      <w:rFonts w:asciiTheme="minorHAnsi" w:hAnsiTheme="minorHAnsi"/>
      <w:smallCaps/>
      <w:sz w:val="20"/>
      <w:szCs w:val="20"/>
    </w:rPr>
  </w:style>
  <w:style w:type="paragraph" w:styleId="TOC3">
    <w:name w:val="toc 3"/>
    <w:basedOn w:val="Normal"/>
    <w:next w:val="Normal"/>
    <w:autoRedefine/>
    <w:uiPriority w:val="39"/>
    <w:rsid w:val="000628DA"/>
    <w:pPr>
      <w:ind w:left="480"/>
    </w:pPr>
    <w:rPr>
      <w:rFonts w:asciiTheme="minorHAnsi" w:hAnsiTheme="minorHAnsi"/>
      <w:i/>
      <w:iCs/>
      <w:sz w:val="20"/>
      <w:szCs w:val="20"/>
    </w:rPr>
  </w:style>
  <w:style w:type="paragraph" w:styleId="TOC4">
    <w:name w:val="toc 4"/>
    <w:basedOn w:val="Normal"/>
    <w:next w:val="Normal"/>
    <w:autoRedefine/>
    <w:uiPriority w:val="39"/>
    <w:rsid w:val="000628DA"/>
    <w:pPr>
      <w:ind w:left="720"/>
    </w:pPr>
    <w:rPr>
      <w:rFonts w:asciiTheme="minorHAnsi" w:hAnsiTheme="minorHAnsi"/>
      <w:sz w:val="18"/>
      <w:szCs w:val="18"/>
    </w:rPr>
  </w:style>
  <w:style w:type="paragraph" w:styleId="TOC5">
    <w:name w:val="toc 5"/>
    <w:basedOn w:val="Normal"/>
    <w:next w:val="Normal"/>
    <w:autoRedefine/>
    <w:uiPriority w:val="39"/>
    <w:rsid w:val="000628DA"/>
    <w:pPr>
      <w:ind w:left="960"/>
    </w:pPr>
    <w:rPr>
      <w:rFonts w:asciiTheme="minorHAnsi" w:hAnsiTheme="minorHAnsi"/>
      <w:sz w:val="18"/>
      <w:szCs w:val="18"/>
    </w:rPr>
  </w:style>
  <w:style w:type="table" w:styleId="TableTheme">
    <w:name w:val="Table Theme"/>
    <w:basedOn w:val="TableNormal"/>
    <w:rsid w:val="000628D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0628DA"/>
    <w:pPr>
      <w:tabs>
        <w:tab w:val="right" w:leader="dot" w:pos="4310"/>
      </w:tabs>
      <w:jc w:val="center"/>
    </w:pPr>
    <w:rPr>
      <w:rFonts w:asciiTheme="minorHAnsi" w:hAnsiTheme="minorHAnsi" w:cs="Tms Rmn"/>
      <w:noProof/>
      <w:sz w:val="18"/>
      <w:szCs w:val="18"/>
    </w:rPr>
  </w:style>
  <w:style w:type="paragraph" w:styleId="Index2">
    <w:name w:val="index 2"/>
    <w:basedOn w:val="Normal"/>
    <w:next w:val="Normal"/>
    <w:autoRedefine/>
    <w:semiHidden/>
    <w:rsid w:val="000628DA"/>
    <w:pPr>
      <w:ind w:left="480" w:hanging="240"/>
    </w:pPr>
    <w:rPr>
      <w:rFonts w:asciiTheme="minorHAnsi" w:hAnsiTheme="minorHAnsi"/>
      <w:sz w:val="18"/>
      <w:szCs w:val="18"/>
    </w:rPr>
  </w:style>
  <w:style w:type="paragraph" w:styleId="Index3">
    <w:name w:val="index 3"/>
    <w:basedOn w:val="Normal"/>
    <w:next w:val="Normal"/>
    <w:autoRedefine/>
    <w:semiHidden/>
    <w:rsid w:val="000628DA"/>
    <w:pPr>
      <w:ind w:left="720" w:hanging="240"/>
    </w:pPr>
    <w:rPr>
      <w:rFonts w:asciiTheme="minorHAnsi" w:hAnsiTheme="minorHAnsi"/>
      <w:sz w:val="18"/>
      <w:szCs w:val="18"/>
    </w:rPr>
  </w:style>
  <w:style w:type="paragraph" w:styleId="Index4">
    <w:name w:val="index 4"/>
    <w:basedOn w:val="Normal"/>
    <w:next w:val="Normal"/>
    <w:autoRedefine/>
    <w:semiHidden/>
    <w:rsid w:val="000628DA"/>
    <w:pPr>
      <w:ind w:left="960" w:hanging="240"/>
    </w:pPr>
    <w:rPr>
      <w:rFonts w:asciiTheme="minorHAnsi" w:hAnsiTheme="minorHAnsi"/>
      <w:sz w:val="18"/>
      <w:szCs w:val="18"/>
    </w:rPr>
  </w:style>
  <w:style w:type="paragraph" w:styleId="Index5">
    <w:name w:val="index 5"/>
    <w:basedOn w:val="Normal"/>
    <w:next w:val="Normal"/>
    <w:autoRedefine/>
    <w:semiHidden/>
    <w:rsid w:val="000628DA"/>
    <w:pPr>
      <w:ind w:left="1200" w:hanging="240"/>
    </w:pPr>
    <w:rPr>
      <w:rFonts w:asciiTheme="minorHAnsi" w:hAnsiTheme="minorHAnsi"/>
      <w:sz w:val="18"/>
      <w:szCs w:val="18"/>
    </w:rPr>
  </w:style>
  <w:style w:type="paragraph" w:styleId="Index6">
    <w:name w:val="index 6"/>
    <w:basedOn w:val="Normal"/>
    <w:next w:val="Normal"/>
    <w:autoRedefine/>
    <w:semiHidden/>
    <w:rsid w:val="000628DA"/>
    <w:pPr>
      <w:ind w:left="1440" w:hanging="240"/>
    </w:pPr>
    <w:rPr>
      <w:rFonts w:asciiTheme="minorHAnsi" w:hAnsiTheme="minorHAnsi"/>
      <w:sz w:val="18"/>
      <w:szCs w:val="18"/>
    </w:rPr>
  </w:style>
  <w:style w:type="paragraph" w:styleId="Index7">
    <w:name w:val="index 7"/>
    <w:basedOn w:val="Normal"/>
    <w:next w:val="Normal"/>
    <w:autoRedefine/>
    <w:semiHidden/>
    <w:rsid w:val="000628DA"/>
    <w:pPr>
      <w:ind w:left="1680" w:hanging="240"/>
    </w:pPr>
    <w:rPr>
      <w:rFonts w:asciiTheme="minorHAnsi" w:hAnsiTheme="minorHAnsi"/>
      <w:sz w:val="18"/>
      <w:szCs w:val="18"/>
    </w:rPr>
  </w:style>
  <w:style w:type="paragraph" w:styleId="Index8">
    <w:name w:val="index 8"/>
    <w:basedOn w:val="Normal"/>
    <w:next w:val="Normal"/>
    <w:autoRedefine/>
    <w:semiHidden/>
    <w:rsid w:val="000628DA"/>
    <w:pPr>
      <w:ind w:left="1920" w:hanging="240"/>
    </w:pPr>
    <w:rPr>
      <w:rFonts w:asciiTheme="minorHAnsi" w:hAnsiTheme="minorHAnsi"/>
      <w:sz w:val="18"/>
      <w:szCs w:val="18"/>
    </w:rPr>
  </w:style>
  <w:style w:type="paragraph" w:styleId="Index9">
    <w:name w:val="index 9"/>
    <w:basedOn w:val="Normal"/>
    <w:next w:val="Normal"/>
    <w:autoRedefine/>
    <w:semiHidden/>
    <w:rsid w:val="000628DA"/>
    <w:pPr>
      <w:ind w:left="2160" w:hanging="240"/>
    </w:pPr>
    <w:rPr>
      <w:rFonts w:asciiTheme="minorHAnsi" w:hAnsiTheme="minorHAnsi"/>
      <w:sz w:val="18"/>
      <w:szCs w:val="18"/>
    </w:rPr>
  </w:style>
  <w:style w:type="paragraph" w:styleId="IndexHeading">
    <w:name w:val="index heading"/>
    <w:basedOn w:val="Normal"/>
    <w:next w:val="Index1"/>
    <w:uiPriority w:val="99"/>
    <w:semiHidden/>
    <w:rsid w:val="000628DA"/>
    <w:pPr>
      <w:spacing w:before="240" w:after="120"/>
      <w:ind w:left="140"/>
    </w:pPr>
    <w:rPr>
      <w:rFonts w:asciiTheme="majorHAnsi" w:hAnsiTheme="majorHAnsi"/>
      <w:b/>
      <w:bCs/>
      <w:sz w:val="28"/>
      <w:szCs w:val="28"/>
    </w:rPr>
  </w:style>
  <w:style w:type="paragraph" w:styleId="TOC6">
    <w:name w:val="toc 6"/>
    <w:basedOn w:val="Normal"/>
    <w:next w:val="Normal"/>
    <w:autoRedefine/>
    <w:uiPriority w:val="39"/>
    <w:rsid w:val="000628DA"/>
    <w:pPr>
      <w:ind w:left="1200"/>
    </w:pPr>
    <w:rPr>
      <w:rFonts w:asciiTheme="minorHAnsi" w:hAnsiTheme="minorHAnsi"/>
      <w:sz w:val="18"/>
      <w:szCs w:val="18"/>
    </w:rPr>
  </w:style>
  <w:style w:type="paragraph" w:styleId="TOC7">
    <w:name w:val="toc 7"/>
    <w:basedOn w:val="Normal"/>
    <w:next w:val="Normal"/>
    <w:autoRedefine/>
    <w:uiPriority w:val="39"/>
    <w:rsid w:val="000628DA"/>
    <w:pPr>
      <w:ind w:left="1440"/>
    </w:pPr>
    <w:rPr>
      <w:rFonts w:asciiTheme="minorHAnsi" w:hAnsiTheme="minorHAnsi"/>
      <w:sz w:val="18"/>
      <w:szCs w:val="18"/>
    </w:rPr>
  </w:style>
  <w:style w:type="paragraph" w:styleId="TOC8">
    <w:name w:val="toc 8"/>
    <w:basedOn w:val="Normal"/>
    <w:next w:val="Normal"/>
    <w:autoRedefine/>
    <w:uiPriority w:val="39"/>
    <w:rsid w:val="000628DA"/>
    <w:pPr>
      <w:ind w:left="1680"/>
    </w:pPr>
    <w:rPr>
      <w:rFonts w:asciiTheme="minorHAnsi" w:hAnsiTheme="minorHAnsi"/>
      <w:sz w:val="18"/>
      <w:szCs w:val="18"/>
    </w:rPr>
  </w:style>
  <w:style w:type="paragraph" w:styleId="TOC9">
    <w:name w:val="toc 9"/>
    <w:basedOn w:val="Normal"/>
    <w:next w:val="Normal"/>
    <w:autoRedefine/>
    <w:uiPriority w:val="39"/>
    <w:rsid w:val="000628DA"/>
    <w:pPr>
      <w:ind w:left="1920"/>
    </w:pPr>
    <w:rPr>
      <w:rFonts w:asciiTheme="minorHAnsi" w:hAnsiTheme="minorHAnsi"/>
      <w:sz w:val="18"/>
      <w:szCs w:val="18"/>
    </w:rPr>
  </w:style>
  <w:style w:type="character" w:styleId="Hyperlink">
    <w:name w:val="Hyperlink"/>
    <w:uiPriority w:val="99"/>
    <w:unhideWhenUsed/>
    <w:rsid w:val="000628DA"/>
    <w:rPr>
      <w:color w:val="0000FF"/>
      <w:u w:val="single"/>
    </w:rPr>
  </w:style>
  <w:style w:type="paragraph" w:styleId="ListParagraph">
    <w:name w:val="List Paragraph"/>
    <w:basedOn w:val="Normal"/>
    <w:uiPriority w:val="1"/>
    <w:qFormat/>
    <w:rsid w:val="000628DA"/>
    <w:pPr>
      <w:ind w:left="720"/>
      <w:contextualSpacing/>
    </w:pPr>
  </w:style>
  <w:style w:type="paragraph" w:customStyle="1" w:styleId="CBAArticle">
    <w:name w:val="CBA Article"/>
    <w:basedOn w:val="Normal"/>
    <w:link w:val="CBAArticleChar"/>
    <w:qFormat/>
    <w:rsid w:val="000628DA"/>
    <w:pPr>
      <w:jc w:val="center"/>
      <w:outlineLvl w:val="0"/>
    </w:pPr>
    <w:rPr>
      <w:b/>
      <w:bCs/>
    </w:rPr>
  </w:style>
  <w:style w:type="paragraph" w:customStyle="1" w:styleId="CBASection">
    <w:name w:val="CBA Section"/>
    <w:basedOn w:val="Normal"/>
    <w:link w:val="CBASectionChar"/>
    <w:qFormat/>
    <w:rsid w:val="000628DA"/>
    <w:pPr>
      <w:jc w:val="both"/>
      <w:outlineLvl w:val="1"/>
    </w:pPr>
    <w:rPr>
      <w:b/>
      <w:bCs/>
    </w:rPr>
  </w:style>
  <w:style w:type="character" w:customStyle="1" w:styleId="CBAArticleChar">
    <w:name w:val="CBA Article Char"/>
    <w:basedOn w:val="DefaultParagraphFont"/>
    <w:link w:val="CBAArticle"/>
    <w:rsid w:val="000628DA"/>
    <w:rPr>
      <w:rFonts w:ascii="Times New Roman" w:eastAsia="Times New Roman" w:hAnsi="Times New Roman" w:cs="Times New Roman"/>
      <w:b/>
      <w:bCs/>
      <w:kern w:val="0"/>
      <w:sz w:val="24"/>
      <w:szCs w:val="24"/>
      <w14:ligatures w14:val="none"/>
    </w:rPr>
  </w:style>
  <w:style w:type="paragraph" w:customStyle="1" w:styleId="CBASubd">
    <w:name w:val="CBA Subd"/>
    <w:basedOn w:val="Normal"/>
    <w:link w:val="CBASubdChar"/>
    <w:qFormat/>
    <w:rsid w:val="000628DA"/>
    <w:pPr>
      <w:ind w:left="360"/>
      <w:jc w:val="both"/>
      <w:outlineLvl w:val="2"/>
    </w:pPr>
    <w:rPr>
      <w:b/>
      <w:bCs/>
    </w:rPr>
  </w:style>
  <w:style w:type="character" w:customStyle="1" w:styleId="CBASectionChar">
    <w:name w:val="CBA Section Char"/>
    <w:basedOn w:val="DefaultParagraphFont"/>
    <w:link w:val="CBASection"/>
    <w:rsid w:val="000628DA"/>
    <w:rPr>
      <w:rFonts w:ascii="Times New Roman" w:eastAsia="Times New Roman" w:hAnsi="Times New Roman" w:cs="Times New Roman"/>
      <w:b/>
      <w:bCs/>
      <w:kern w:val="0"/>
      <w:sz w:val="24"/>
      <w:szCs w:val="24"/>
      <w14:ligatures w14:val="none"/>
    </w:rPr>
  </w:style>
  <w:style w:type="character" w:customStyle="1" w:styleId="CBASubdChar">
    <w:name w:val="CBA Subd Char"/>
    <w:basedOn w:val="DefaultParagraphFont"/>
    <w:link w:val="CBASubd"/>
    <w:rsid w:val="000628DA"/>
    <w:rPr>
      <w:rFonts w:ascii="Times New Roman" w:eastAsia="Times New Roman" w:hAnsi="Times New Roman" w:cs="Times New Roman"/>
      <w:b/>
      <w:bCs/>
      <w:kern w:val="0"/>
      <w:sz w:val="24"/>
      <w:szCs w:val="24"/>
      <w14:ligatures w14:val="none"/>
    </w:rPr>
  </w:style>
  <w:style w:type="paragraph" w:customStyle="1" w:styleId="Default">
    <w:name w:val="Default"/>
    <w:rsid w:val="000628D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IntenseEmphasis">
    <w:name w:val="Intense Emphasis"/>
    <w:basedOn w:val="DefaultParagraphFont"/>
    <w:uiPriority w:val="21"/>
    <w:qFormat/>
    <w:rsid w:val="000628DA"/>
    <w:rPr>
      <w:rFonts w:ascii="Calibri" w:hAnsi="Calibri"/>
      <w:b/>
      <w:bCs/>
      <w:i w:val="0"/>
      <w:iCs/>
      <w:sz w:val="24"/>
      <w:u w:val="single"/>
    </w:rPr>
  </w:style>
  <w:style w:type="paragraph" w:styleId="Revision">
    <w:name w:val="Revision"/>
    <w:hidden/>
    <w:uiPriority w:val="99"/>
    <w:semiHidden/>
    <w:rsid w:val="000628DA"/>
    <w:pPr>
      <w:spacing w:after="0"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628DA"/>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0628DA"/>
    <w:rPr>
      <w:color w:val="605E5C"/>
      <w:shd w:val="clear" w:color="auto" w:fill="E1DFDD"/>
    </w:rPr>
  </w:style>
  <w:style w:type="paragraph" w:customStyle="1" w:styleId="ASFArt">
    <w:name w:val="ASF Art"/>
    <w:basedOn w:val="Normal"/>
    <w:link w:val="ASFArtChar"/>
    <w:rsid w:val="000628DA"/>
    <w:pPr>
      <w:jc w:val="center"/>
    </w:pPr>
    <w:rPr>
      <w:b/>
    </w:rPr>
  </w:style>
  <w:style w:type="character" w:customStyle="1" w:styleId="ASFArtChar">
    <w:name w:val="ASF Art Char"/>
    <w:basedOn w:val="DefaultParagraphFont"/>
    <w:link w:val="ASFArt"/>
    <w:rsid w:val="000628DA"/>
    <w:rPr>
      <w:rFonts w:ascii="Times New Roman" w:eastAsia="Times New Roman" w:hAnsi="Times New Roman" w:cs="Times New Roman"/>
      <w:b/>
      <w:kern w:val="0"/>
      <w:sz w:val="24"/>
      <w:szCs w:val="24"/>
      <w14:ligatures w14:val="none"/>
    </w:rPr>
  </w:style>
  <w:style w:type="table" w:styleId="PlainTable1">
    <w:name w:val="Plain Table 1"/>
    <w:basedOn w:val="TableNormal"/>
    <w:uiPriority w:val="41"/>
    <w:rsid w:val="001111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Minnesota State System Office</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dc:creator>
  <cp:keywords/>
  <dc:description/>
  <cp:lastModifiedBy>Arseneault, Patrice</cp:lastModifiedBy>
  <cp:revision>5</cp:revision>
  <cp:lastPrinted>2023-07-28T21:07:00Z</cp:lastPrinted>
  <dcterms:created xsi:type="dcterms:W3CDTF">2023-07-31T19:31:00Z</dcterms:created>
  <dcterms:modified xsi:type="dcterms:W3CDTF">2023-08-01T00:02:00Z</dcterms:modified>
</cp:coreProperties>
</file>